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800" w:lineRule="exact"/>
        <w:jc w:val="center"/>
        <w:rPr>
          <w:rFonts w:asciiTheme="minorEastAsia" w:hAnsiTheme="minorEastAsia" w:eastAsiaTheme="minorEastAsia"/>
          <w:sz w:val="36"/>
          <w:szCs w:val="36"/>
        </w:rPr>
      </w:pPr>
      <w:bookmarkStart w:id="0" w:name="_Hlk68595501"/>
    </w:p>
    <w:p>
      <w:pPr>
        <w:pStyle w:val="3"/>
        <w:spacing w:before="0" w:after="0" w:line="800" w:lineRule="exact"/>
        <w:jc w:val="center"/>
        <w:rPr>
          <w:rFonts w:asciiTheme="minorEastAsia" w:hAnsiTheme="minorEastAsia" w:eastAsiaTheme="minorEastAsia"/>
          <w:b w:val="0"/>
          <w:szCs w:val="44"/>
        </w:rPr>
      </w:pPr>
      <w:bookmarkStart w:id="1" w:name="_Hlk120290903"/>
      <w:r>
        <w:rPr>
          <w:rFonts w:hint="eastAsia" w:cs="宋体" w:asciiTheme="minorEastAsia" w:hAnsiTheme="minorEastAsia" w:eastAsiaTheme="minorEastAsia"/>
          <w:szCs w:val="44"/>
        </w:rPr>
        <w:t>泸州经古蔺至金沙高速公路</w:t>
      </w:r>
      <w:r>
        <w:rPr>
          <w:rFonts w:hint="eastAsia" w:asciiTheme="minorEastAsia" w:hAnsiTheme="minorEastAsia" w:eastAsiaTheme="minorEastAsia"/>
          <w:szCs w:val="44"/>
        </w:rPr>
        <w:t>(</w:t>
      </w:r>
      <w:r>
        <w:rPr>
          <w:rFonts w:hint="eastAsia" w:cs="宋体" w:asciiTheme="minorEastAsia" w:hAnsiTheme="minorEastAsia" w:eastAsiaTheme="minorEastAsia"/>
          <w:szCs w:val="44"/>
        </w:rPr>
        <w:t>古蔺至</w:t>
      </w:r>
      <w:r>
        <w:rPr>
          <w:rFonts w:hint="eastAsia" w:cs="___WRD_EMBED_SUB_54" w:asciiTheme="minorEastAsia" w:hAnsiTheme="minorEastAsia" w:eastAsiaTheme="minorEastAsia"/>
          <w:szCs w:val="44"/>
        </w:rPr>
        <w:t>川</w:t>
      </w:r>
      <w:r>
        <w:rPr>
          <w:rFonts w:hint="eastAsia" w:cs="宋体" w:asciiTheme="minorEastAsia" w:hAnsiTheme="minorEastAsia" w:eastAsiaTheme="minorEastAsia"/>
          <w:szCs w:val="44"/>
        </w:rPr>
        <w:t>黔界段</w:t>
      </w:r>
      <w:r>
        <w:rPr>
          <w:rFonts w:hint="eastAsia" w:asciiTheme="minorEastAsia" w:hAnsiTheme="minorEastAsia" w:eastAsiaTheme="minorEastAsia"/>
          <w:szCs w:val="44"/>
        </w:rPr>
        <w:t>)</w:t>
      </w:r>
      <w:r>
        <w:rPr>
          <w:rFonts w:hint="eastAsia" w:cs="宋体" w:asciiTheme="minorEastAsia" w:hAnsiTheme="minorEastAsia" w:eastAsiaTheme="minorEastAsia"/>
          <w:szCs w:val="44"/>
        </w:rPr>
        <w:t>赤水河特大桥</w:t>
      </w:r>
      <w:r>
        <w:rPr>
          <w:rFonts w:hint="eastAsia" w:asciiTheme="minorEastAsia" w:hAnsiTheme="minorEastAsia" w:eastAsiaTheme="minorEastAsia"/>
          <w:szCs w:val="44"/>
        </w:rPr>
        <w:t>(四川</w:t>
      </w:r>
      <w:r>
        <w:rPr>
          <w:rFonts w:hint="eastAsia" w:cs="宋体" w:asciiTheme="minorEastAsia" w:hAnsiTheme="minorEastAsia" w:eastAsiaTheme="minorEastAsia"/>
          <w:szCs w:val="44"/>
        </w:rPr>
        <w:t>岸</w:t>
      </w:r>
      <w:r>
        <w:rPr>
          <w:rFonts w:hint="eastAsia" w:asciiTheme="minorEastAsia" w:hAnsiTheme="minorEastAsia" w:eastAsiaTheme="minorEastAsia"/>
          <w:szCs w:val="44"/>
        </w:rPr>
        <w:t>)</w:t>
      </w:r>
      <w:r>
        <w:rPr>
          <w:rFonts w:hint="eastAsia" w:cs="宋体" w:asciiTheme="minorEastAsia" w:hAnsiTheme="minorEastAsia" w:eastAsiaTheme="minorEastAsia"/>
          <w:szCs w:val="44"/>
        </w:rPr>
        <w:t>荷载试验检测</w:t>
      </w:r>
      <w:r>
        <w:rPr>
          <w:rFonts w:hint="eastAsia" w:cs="___WRD_EMBED_SUB_54" w:asciiTheme="minorEastAsia" w:hAnsiTheme="minorEastAsia" w:eastAsiaTheme="minorEastAsia"/>
          <w:szCs w:val="44"/>
        </w:rPr>
        <w:t>项</w:t>
      </w:r>
      <w:r>
        <w:rPr>
          <w:rFonts w:hint="eastAsia" w:asciiTheme="minorEastAsia" w:hAnsiTheme="minorEastAsia" w:eastAsiaTheme="minorEastAsia"/>
          <w:szCs w:val="44"/>
        </w:rPr>
        <w:t>目</w:t>
      </w:r>
      <w:bookmarkEnd w:id="1"/>
    </w:p>
    <w:bookmarkEnd w:id="0"/>
    <w:p>
      <w:pPr>
        <w:autoSpaceDE w:val="0"/>
        <w:autoSpaceDN w:val="0"/>
        <w:adjustRightInd w:val="0"/>
        <w:spacing w:line="360" w:lineRule="auto"/>
        <w:jc w:val="center"/>
        <w:rPr>
          <w:rFonts w:cs="宋体" w:asciiTheme="minorEastAsia" w:hAnsiTheme="minorEastAsia" w:eastAsiaTheme="minorEastAsia"/>
          <w:b/>
          <w:kern w:val="0"/>
          <w:sz w:val="28"/>
          <w:szCs w:val="28"/>
          <w:lang w:val="zh-CN"/>
        </w:rPr>
      </w:pPr>
    </w:p>
    <w:p>
      <w:pPr>
        <w:pStyle w:val="23"/>
        <w:ind w:firstLine="562"/>
        <w:rPr>
          <w:rFonts w:cs="宋体" w:asciiTheme="minorEastAsia" w:hAnsiTheme="minorEastAsia" w:eastAsiaTheme="minorEastAsia"/>
          <w:b/>
          <w:kern w:val="0"/>
          <w:sz w:val="28"/>
          <w:szCs w:val="28"/>
          <w:lang w:val="zh-CN"/>
        </w:rPr>
      </w:pPr>
    </w:p>
    <w:p>
      <w:pPr>
        <w:pStyle w:val="23"/>
        <w:ind w:firstLine="562"/>
        <w:rPr>
          <w:rFonts w:cs="宋体" w:asciiTheme="minorEastAsia" w:hAnsiTheme="minorEastAsia" w:eastAsiaTheme="minorEastAsia"/>
          <w:b/>
          <w:kern w:val="0"/>
          <w:sz w:val="28"/>
          <w:szCs w:val="28"/>
          <w:lang w:val="zh-CN"/>
        </w:rPr>
      </w:pPr>
    </w:p>
    <w:p>
      <w:pPr>
        <w:pStyle w:val="23"/>
        <w:ind w:firstLine="562"/>
        <w:rPr>
          <w:rFonts w:cs="宋体" w:asciiTheme="minorEastAsia" w:hAnsiTheme="minorEastAsia" w:eastAsiaTheme="minorEastAsia"/>
          <w:b/>
          <w:kern w:val="0"/>
          <w:sz w:val="28"/>
          <w:szCs w:val="28"/>
          <w:lang w:val="zh-CN"/>
        </w:rPr>
      </w:pPr>
    </w:p>
    <w:p>
      <w:pPr>
        <w:pStyle w:val="23"/>
        <w:ind w:firstLine="562"/>
        <w:rPr>
          <w:rFonts w:cs="宋体" w:asciiTheme="minorEastAsia" w:hAnsiTheme="minorEastAsia" w:eastAsiaTheme="minorEastAsia"/>
          <w:b/>
          <w:kern w:val="0"/>
          <w:sz w:val="28"/>
          <w:szCs w:val="28"/>
          <w:lang w:val="zh-CN"/>
        </w:rPr>
      </w:pPr>
    </w:p>
    <w:p>
      <w:pPr>
        <w:pStyle w:val="23"/>
        <w:rPr>
          <w:rFonts w:asciiTheme="minorEastAsia" w:hAnsiTheme="minorEastAsia" w:eastAsiaTheme="minorEastAsia"/>
          <w:lang w:val="zh-CN"/>
        </w:rPr>
      </w:pPr>
    </w:p>
    <w:p>
      <w:pPr>
        <w:pStyle w:val="23"/>
        <w:rPr>
          <w:rFonts w:asciiTheme="minorEastAsia" w:hAnsiTheme="minorEastAsia" w:eastAsiaTheme="minorEastAsia"/>
          <w:lang w:val="zh-CN"/>
        </w:rPr>
      </w:pPr>
    </w:p>
    <w:p>
      <w:pPr>
        <w:autoSpaceDE w:val="0"/>
        <w:autoSpaceDN w:val="0"/>
        <w:adjustRightInd w:val="0"/>
        <w:spacing w:line="360" w:lineRule="auto"/>
        <w:jc w:val="center"/>
        <w:rPr>
          <w:rFonts w:cs="宋体" w:asciiTheme="minorEastAsia" w:hAnsiTheme="minorEastAsia" w:eastAsiaTheme="minorEastAsia"/>
          <w:kern w:val="0"/>
          <w:sz w:val="72"/>
          <w:szCs w:val="72"/>
          <w:lang w:val="zh-CN"/>
        </w:rPr>
      </w:pPr>
      <w:r>
        <w:rPr>
          <w:rFonts w:hint="eastAsia" w:cs="宋体" w:asciiTheme="minorEastAsia" w:hAnsiTheme="minorEastAsia" w:eastAsiaTheme="minorEastAsia"/>
          <w:b/>
          <w:kern w:val="0"/>
          <w:sz w:val="72"/>
          <w:szCs w:val="72"/>
          <w:lang w:val="zh-CN"/>
        </w:rPr>
        <w:t>比  选  文  件</w:t>
      </w:r>
    </w:p>
    <w:p>
      <w:pPr>
        <w:autoSpaceDE w:val="0"/>
        <w:autoSpaceDN w:val="0"/>
        <w:adjustRightInd w:val="0"/>
        <w:spacing w:line="360" w:lineRule="auto"/>
        <w:jc w:val="center"/>
        <w:rPr>
          <w:rFonts w:cs="宋体" w:asciiTheme="minorEastAsia" w:hAnsiTheme="minorEastAsia" w:eastAsiaTheme="minorEastAsia"/>
          <w:kern w:val="0"/>
          <w:sz w:val="28"/>
          <w:szCs w:val="28"/>
          <w:lang w:val="zh-CN"/>
        </w:rPr>
      </w:pPr>
    </w:p>
    <w:p>
      <w:pPr>
        <w:autoSpaceDE w:val="0"/>
        <w:autoSpaceDN w:val="0"/>
        <w:adjustRightInd w:val="0"/>
        <w:spacing w:line="360" w:lineRule="auto"/>
        <w:rPr>
          <w:rFonts w:cs="宋体" w:asciiTheme="minorEastAsia" w:hAnsiTheme="minorEastAsia" w:eastAsiaTheme="minorEastAsia"/>
          <w:kern w:val="0"/>
          <w:sz w:val="28"/>
          <w:szCs w:val="28"/>
          <w:lang w:val="zh-CN"/>
        </w:rPr>
      </w:pPr>
    </w:p>
    <w:p>
      <w:pPr>
        <w:autoSpaceDE w:val="0"/>
        <w:autoSpaceDN w:val="0"/>
        <w:adjustRightInd w:val="0"/>
        <w:spacing w:line="360" w:lineRule="auto"/>
        <w:rPr>
          <w:rFonts w:cs="宋体" w:asciiTheme="minorEastAsia" w:hAnsiTheme="minorEastAsia" w:eastAsiaTheme="minorEastAsia"/>
          <w:kern w:val="0"/>
          <w:sz w:val="28"/>
          <w:szCs w:val="28"/>
          <w:lang w:val="zh-CN"/>
        </w:rPr>
      </w:pPr>
    </w:p>
    <w:p>
      <w:pPr>
        <w:autoSpaceDE w:val="0"/>
        <w:autoSpaceDN w:val="0"/>
        <w:adjustRightInd w:val="0"/>
        <w:spacing w:line="360" w:lineRule="auto"/>
        <w:rPr>
          <w:rFonts w:cs="宋体" w:asciiTheme="minorEastAsia" w:hAnsiTheme="minorEastAsia" w:eastAsiaTheme="minorEastAsia"/>
          <w:kern w:val="0"/>
          <w:sz w:val="28"/>
          <w:szCs w:val="28"/>
          <w:lang w:val="zh-CN"/>
        </w:rPr>
      </w:pPr>
    </w:p>
    <w:p>
      <w:pPr>
        <w:autoSpaceDE w:val="0"/>
        <w:autoSpaceDN w:val="0"/>
        <w:adjustRightInd w:val="0"/>
        <w:spacing w:line="360" w:lineRule="auto"/>
        <w:rPr>
          <w:rFonts w:cs="宋体" w:asciiTheme="minorEastAsia" w:hAnsiTheme="minorEastAsia" w:eastAsiaTheme="minorEastAsia"/>
          <w:kern w:val="0"/>
          <w:sz w:val="28"/>
          <w:szCs w:val="28"/>
          <w:lang w:val="zh-CN"/>
        </w:rPr>
      </w:pPr>
    </w:p>
    <w:p>
      <w:pPr>
        <w:pStyle w:val="23"/>
        <w:rPr>
          <w:rFonts w:asciiTheme="minorEastAsia" w:hAnsiTheme="minorEastAsia" w:eastAsiaTheme="minorEastAsia"/>
          <w:lang w:val="zh-CN"/>
        </w:rPr>
      </w:pPr>
    </w:p>
    <w:p>
      <w:pPr>
        <w:pStyle w:val="23"/>
        <w:rPr>
          <w:rFonts w:asciiTheme="minorEastAsia" w:hAnsiTheme="minorEastAsia" w:eastAsiaTheme="minorEastAsia"/>
          <w:lang w:val="zh-CN"/>
        </w:rPr>
      </w:pPr>
    </w:p>
    <w:p>
      <w:pPr>
        <w:autoSpaceDE w:val="0"/>
        <w:autoSpaceDN w:val="0"/>
        <w:adjustRightInd w:val="0"/>
        <w:spacing w:line="360" w:lineRule="auto"/>
        <w:rPr>
          <w:rFonts w:cs="宋体" w:asciiTheme="minorEastAsia" w:hAnsiTheme="minorEastAsia" w:eastAsiaTheme="minorEastAsia"/>
          <w:kern w:val="0"/>
          <w:sz w:val="28"/>
          <w:szCs w:val="28"/>
          <w:lang w:val="zh-CN"/>
        </w:rPr>
      </w:pPr>
    </w:p>
    <w:p>
      <w:pPr>
        <w:widowControl/>
        <w:autoSpaceDE w:val="0"/>
        <w:autoSpaceDN w:val="0"/>
        <w:spacing w:before="60" w:line="360" w:lineRule="auto"/>
        <w:jc w:val="center"/>
        <w:textAlignment w:val="bottom"/>
        <w:rPr>
          <w:rFonts w:asciiTheme="minorEastAsia" w:hAnsiTheme="minorEastAsia" w:eastAsiaTheme="minorEastAsia"/>
          <w:b/>
          <w:sz w:val="32"/>
          <w:szCs w:val="32"/>
        </w:rPr>
      </w:pPr>
      <w:r>
        <w:rPr>
          <w:rFonts w:hint="eastAsia" w:asciiTheme="minorEastAsia" w:hAnsiTheme="minorEastAsia" w:eastAsiaTheme="minorEastAsia"/>
          <w:b/>
          <w:sz w:val="32"/>
          <w:szCs w:val="32"/>
        </w:rPr>
        <w:t>比选</w:t>
      </w:r>
      <w:r>
        <w:rPr>
          <w:rFonts w:asciiTheme="minorEastAsia" w:hAnsiTheme="minorEastAsia" w:eastAsiaTheme="minorEastAsia"/>
          <w:b/>
          <w:sz w:val="32"/>
          <w:szCs w:val="32"/>
        </w:rPr>
        <w:t>人：</w:t>
      </w:r>
      <w:bookmarkStart w:id="2" w:name="_Hlk68596920"/>
      <w:r>
        <w:rPr>
          <w:rFonts w:hint="eastAsia" w:asciiTheme="minorEastAsia" w:hAnsiTheme="minorEastAsia" w:eastAsiaTheme="minorEastAsia"/>
          <w:b/>
          <w:sz w:val="32"/>
          <w:szCs w:val="32"/>
        </w:rPr>
        <w:t>四川川黔高速公路有限公司</w:t>
      </w:r>
    </w:p>
    <w:bookmarkEnd w:id="2"/>
    <w:p>
      <w:pPr>
        <w:widowControl/>
        <w:autoSpaceDE w:val="0"/>
        <w:autoSpaceDN w:val="0"/>
        <w:spacing w:before="60" w:line="360" w:lineRule="auto"/>
        <w:jc w:val="center"/>
        <w:textAlignment w:val="bottom"/>
        <w:rPr>
          <w:rFonts w:asciiTheme="minorEastAsia" w:hAnsiTheme="minorEastAsia" w:eastAsiaTheme="minorEastAsia"/>
          <w:b/>
          <w:sz w:val="32"/>
          <w:szCs w:val="32"/>
        </w:rPr>
      </w:pPr>
      <w:r>
        <w:rPr>
          <w:rFonts w:hint="eastAsia" w:asciiTheme="minorEastAsia" w:hAnsiTheme="minorEastAsia" w:eastAsiaTheme="minorEastAsia"/>
          <w:b/>
          <w:sz w:val="32"/>
          <w:szCs w:val="32"/>
        </w:rPr>
        <w:t>二〇二二年十</w:t>
      </w:r>
      <w:r>
        <w:rPr>
          <w:rFonts w:hint="eastAsia" w:asciiTheme="minorEastAsia" w:hAnsiTheme="minorEastAsia" w:eastAsiaTheme="minorEastAsia"/>
          <w:b/>
          <w:sz w:val="32"/>
          <w:szCs w:val="32"/>
          <w:lang w:val="en-US" w:eastAsia="zh-CN"/>
        </w:rPr>
        <w:t>二</w:t>
      </w:r>
      <w:r>
        <w:rPr>
          <w:rFonts w:hint="eastAsia" w:asciiTheme="minorEastAsia" w:hAnsiTheme="minorEastAsia" w:eastAsiaTheme="minorEastAsia"/>
          <w:b/>
          <w:sz w:val="32"/>
          <w:szCs w:val="32"/>
        </w:rPr>
        <w:t>月</w:t>
      </w:r>
    </w:p>
    <w:p>
      <w:pPr>
        <w:spacing w:line="360" w:lineRule="auto"/>
        <w:ind w:firstLine="420" w:firstLineChars="200"/>
        <w:rPr>
          <w:rFonts w:cs="宋体" w:asciiTheme="minorEastAsia" w:hAnsiTheme="minorEastAsia" w:eastAsiaTheme="minorEastAsia"/>
          <w:kern w:val="0"/>
          <w:szCs w:val="21"/>
          <w:lang w:val="zh-CN"/>
        </w:rPr>
        <w:sectPr>
          <w:headerReference r:id="rId4" w:type="first"/>
          <w:headerReference r:id="rId3" w:type="default"/>
          <w:footerReference r:id="rId5" w:type="default"/>
          <w:footerReference r:id="rId6" w:type="even"/>
          <w:pgSz w:w="11906" w:h="16838"/>
          <w:pgMar w:top="1276" w:right="1247" w:bottom="1276" w:left="1588" w:header="851" w:footer="992" w:gutter="0"/>
          <w:pgNumType w:start="0"/>
          <w:cols w:space="720" w:num="1"/>
          <w:titlePg/>
          <w:docGrid w:type="lines" w:linePitch="312" w:charSpace="0"/>
        </w:sectPr>
      </w:pPr>
    </w:p>
    <w:p>
      <w:pPr>
        <w:tabs>
          <w:tab w:val="left" w:pos="5220"/>
          <w:tab w:val="left" w:pos="5400"/>
          <w:tab w:val="left" w:pos="5580"/>
        </w:tabs>
        <w:jc w:val="center"/>
        <w:rPr>
          <w:rFonts w:asciiTheme="minorEastAsia" w:hAnsiTheme="minorEastAsia" w:eastAsiaTheme="minorEastAsia"/>
          <w:b/>
          <w:sz w:val="44"/>
        </w:rPr>
      </w:pPr>
      <w:r>
        <w:rPr>
          <w:rFonts w:asciiTheme="minorEastAsia" w:hAnsiTheme="minorEastAsia" w:eastAsiaTheme="minorEastAsia"/>
          <w:b/>
          <w:sz w:val="44"/>
        </w:rPr>
        <w:t>目   录</w:t>
      </w:r>
    </w:p>
    <w:p>
      <w:pPr>
        <w:tabs>
          <w:tab w:val="left" w:pos="5220"/>
          <w:tab w:val="left" w:pos="5400"/>
          <w:tab w:val="left" w:pos="5580"/>
        </w:tabs>
        <w:jc w:val="center"/>
        <w:rPr>
          <w:rFonts w:asciiTheme="minorEastAsia" w:hAnsiTheme="minorEastAsia" w:eastAsiaTheme="minorEastAsia"/>
          <w:b/>
          <w:sz w:val="44"/>
        </w:rPr>
      </w:pPr>
    </w:p>
    <w:p>
      <w:pPr>
        <w:pStyle w:val="19"/>
        <w:tabs>
          <w:tab w:val="right" w:leader="dot" w:pos="9071"/>
        </w:tabs>
        <w:rPr>
          <w:rFonts w:cs="黑体" w:asciiTheme="minorEastAsia" w:hAnsiTheme="minorEastAsia" w:eastAsiaTheme="minorEastAsia"/>
          <w:sz w:val="30"/>
          <w:szCs w:val="30"/>
        </w:rPr>
      </w:pPr>
      <w:r>
        <w:rPr>
          <w:rFonts w:hint="eastAsia" w:cs="宋体" w:asciiTheme="minorEastAsia" w:hAnsiTheme="minorEastAsia" w:eastAsiaTheme="minorEastAsia"/>
          <w:kern w:val="0"/>
          <w:szCs w:val="21"/>
          <w:lang w:val="zh-CN"/>
        </w:rPr>
        <w:fldChar w:fldCharType="begin"/>
      </w:r>
      <w:r>
        <w:rPr>
          <w:rFonts w:hint="eastAsia" w:cs="宋体" w:asciiTheme="minorEastAsia" w:hAnsiTheme="minorEastAsia" w:eastAsiaTheme="minorEastAsia"/>
          <w:kern w:val="0"/>
          <w:szCs w:val="21"/>
          <w:lang w:val="zh-CN"/>
        </w:rPr>
        <w:instrText xml:space="preserve">TOC \o "1-3" \h \u </w:instrText>
      </w:r>
      <w:r>
        <w:rPr>
          <w:rFonts w:hint="eastAsia" w:cs="宋体" w:asciiTheme="minorEastAsia" w:hAnsiTheme="minorEastAsia" w:eastAsiaTheme="minorEastAsia"/>
          <w:kern w:val="0"/>
          <w:szCs w:val="21"/>
          <w:lang w:val="zh-CN"/>
        </w:rPr>
        <w:fldChar w:fldCharType="separate"/>
      </w:r>
    </w:p>
    <w:p>
      <w:pPr>
        <w:pStyle w:val="19"/>
        <w:tabs>
          <w:tab w:val="right" w:leader="dot" w:pos="9071"/>
        </w:tabs>
        <w:rPr>
          <w:rFonts w:cs="黑体" w:asciiTheme="minorEastAsia" w:hAnsiTheme="minorEastAsia" w:eastAsiaTheme="minorEastAsia"/>
          <w:sz w:val="28"/>
          <w:szCs w:val="28"/>
        </w:rPr>
      </w:pPr>
      <w:r>
        <w:fldChar w:fldCharType="begin"/>
      </w:r>
      <w:r>
        <w:instrText xml:space="preserve"> HYPERLINK \l "_Toc18125" </w:instrText>
      </w:r>
      <w:r>
        <w:fldChar w:fldCharType="separate"/>
      </w:r>
      <w:r>
        <w:rPr>
          <w:rFonts w:hint="eastAsia" w:cs="黑体" w:asciiTheme="minorEastAsia" w:hAnsiTheme="minorEastAsia" w:eastAsiaTheme="minorEastAsia"/>
          <w:sz w:val="28"/>
          <w:szCs w:val="28"/>
          <w:lang w:val="zh-CN"/>
        </w:rPr>
        <w:t>第一章   比选公告</w:t>
      </w:r>
      <w:r>
        <w:rPr>
          <w:rFonts w:hint="eastAsia" w:cs="黑体" w:asciiTheme="minorEastAsia" w:hAnsiTheme="minorEastAsia" w:eastAsiaTheme="minorEastAsia"/>
          <w:sz w:val="28"/>
          <w:szCs w:val="28"/>
        </w:rPr>
        <w:tab/>
      </w:r>
      <w:r>
        <w:rPr>
          <w:rFonts w:hint="eastAsia" w:cs="黑体" w:asciiTheme="minorEastAsia" w:hAnsiTheme="minorEastAsia" w:eastAsiaTheme="minorEastAsia"/>
          <w:sz w:val="28"/>
          <w:szCs w:val="28"/>
        </w:rPr>
        <w:fldChar w:fldCharType="begin"/>
      </w:r>
      <w:r>
        <w:rPr>
          <w:rFonts w:hint="eastAsia" w:cs="黑体" w:asciiTheme="minorEastAsia" w:hAnsiTheme="minorEastAsia" w:eastAsiaTheme="minorEastAsia"/>
          <w:sz w:val="28"/>
          <w:szCs w:val="28"/>
        </w:rPr>
        <w:instrText xml:space="preserve"> PAGEREF _Toc18125 </w:instrText>
      </w:r>
      <w:r>
        <w:rPr>
          <w:rFonts w:hint="eastAsia" w:cs="黑体" w:asciiTheme="minorEastAsia" w:hAnsiTheme="minorEastAsia" w:eastAsiaTheme="minorEastAsia"/>
          <w:sz w:val="28"/>
          <w:szCs w:val="28"/>
        </w:rPr>
        <w:fldChar w:fldCharType="separate"/>
      </w:r>
      <w:r>
        <w:rPr>
          <w:rFonts w:hint="eastAsia" w:cs="黑体" w:asciiTheme="minorEastAsia" w:hAnsiTheme="minorEastAsia" w:eastAsiaTheme="minorEastAsia"/>
          <w:sz w:val="28"/>
          <w:szCs w:val="28"/>
        </w:rPr>
        <w:t>1</w:t>
      </w:r>
      <w:r>
        <w:rPr>
          <w:rFonts w:hint="eastAsia" w:cs="黑体" w:asciiTheme="minorEastAsia" w:hAnsiTheme="minorEastAsia" w:eastAsiaTheme="minorEastAsia"/>
          <w:sz w:val="28"/>
          <w:szCs w:val="28"/>
        </w:rPr>
        <w:fldChar w:fldCharType="end"/>
      </w:r>
      <w:r>
        <w:rPr>
          <w:rFonts w:hint="eastAsia" w:cs="黑体" w:asciiTheme="minorEastAsia" w:hAnsiTheme="minorEastAsia" w:eastAsiaTheme="minorEastAsia"/>
          <w:sz w:val="28"/>
          <w:szCs w:val="28"/>
        </w:rPr>
        <w:fldChar w:fldCharType="end"/>
      </w:r>
    </w:p>
    <w:p>
      <w:pPr>
        <w:pStyle w:val="19"/>
        <w:tabs>
          <w:tab w:val="right" w:leader="dot" w:pos="9071"/>
        </w:tabs>
        <w:rPr>
          <w:rFonts w:cs="黑体" w:asciiTheme="minorEastAsia" w:hAnsiTheme="minorEastAsia" w:eastAsiaTheme="minorEastAsia"/>
          <w:sz w:val="28"/>
          <w:szCs w:val="28"/>
        </w:rPr>
      </w:pPr>
      <w:r>
        <w:fldChar w:fldCharType="begin"/>
      </w:r>
      <w:r>
        <w:instrText xml:space="preserve"> HYPERLINK \l "_Toc32589" </w:instrText>
      </w:r>
      <w:r>
        <w:fldChar w:fldCharType="separate"/>
      </w:r>
      <w:r>
        <w:rPr>
          <w:rFonts w:hint="eastAsia" w:cs="黑体" w:asciiTheme="minorEastAsia" w:hAnsiTheme="minorEastAsia" w:eastAsiaTheme="minorEastAsia"/>
          <w:sz w:val="28"/>
          <w:szCs w:val="28"/>
          <w:lang w:val="zh-CN"/>
        </w:rPr>
        <w:t>第二章   比选申请人须知</w:t>
      </w:r>
      <w:r>
        <w:rPr>
          <w:rFonts w:hint="eastAsia" w:cs="黑体" w:asciiTheme="minorEastAsia" w:hAnsiTheme="minorEastAsia" w:eastAsiaTheme="minorEastAsia"/>
          <w:sz w:val="28"/>
          <w:szCs w:val="28"/>
        </w:rPr>
        <w:tab/>
      </w:r>
      <w:r>
        <w:rPr>
          <w:rFonts w:hint="eastAsia" w:cs="黑体" w:asciiTheme="minorEastAsia" w:hAnsiTheme="minorEastAsia" w:eastAsiaTheme="minorEastAsia"/>
          <w:sz w:val="28"/>
          <w:szCs w:val="28"/>
        </w:rPr>
        <w:fldChar w:fldCharType="end"/>
      </w:r>
      <w:r>
        <w:rPr>
          <w:rFonts w:hint="eastAsia" w:cs="黑体" w:asciiTheme="minorEastAsia" w:hAnsiTheme="minorEastAsia" w:eastAsiaTheme="minorEastAsia"/>
          <w:sz w:val="28"/>
          <w:szCs w:val="28"/>
        </w:rPr>
        <w:t>3</w:t>
      </w:r>
    </w:p>
    <w:p>
      <w:pPr>
        <w:pStyle w:val="19"/>
        <w:tabs>
          <w:tab w:val="right" w:leader="dot" w:pos="9071"/>
        </w:tabs>
        <w:rPr>
          <w:rFonts w:cs="黑体" w:asciiTheme="minorEastAsia" w:hAnsiTheme="minorEastAsia" w:eastAsiaTheme="minorEastAsia"/>
          <w:sz w:val="28"/>
          <w:szCs w:val="28"/>
        </w:rPr>
      </w:pPr>
      <w:r>
        <w:fldChar w:fldCharType="begin"/>
      </w:r>
      <w:r>
        <w:instrText xml:space="preserve"> HYPERLINK \l "_Toc25546" </w:instrText>
      </w:r>
      <w:r>
        <w:fldChar w:fldCharType="separate"/>
      </w:r>
      <w:r>
        <w:rPr>
          <w:rFonts w:hint="eastAsia" w:cs="黑体" w:asciiTheme="minorEastAsia" w:hAnsiTheme="minorEastAsia" w:eastAsiaTheme="minorEastAsia"/>
          <w:sz w:val="28"/>
          <w:szCs w:val="28"/>
          <w:lang w:val="zh-CN"/>
        </w:rPr>
        <w:t>第三章   评审办法和标准</w:t>
      </w:r>
      <w:r>
        <w:rPr>
          <w:rFonts w:hint="eastAsia" w:cs="黑体" w:asciiTheme="minorEastAsia" w:hAnsiTheme="minorEastAsia" w:eastAsiaTheme="minorEastAsia"/>
          <w:sz w:val="28"/>
          <w:szCs w:val="28"/>
        </w:rPr>
        <w:tab/>
      </w:r>
      <w:r>
        <w:rPr>
          <w:rFonts w:hint="eastAsia" w:cs="黑体" w:asciiTheme="minorEastAsia" w:hAnsiTheme="minorEastAsia" w:eastAsiaTheme="minorEastAsia"/>
          <w:sz w:val="28"/>
          <w:szCs w:val="28"/>
        </w:rPr>
        <w:t>6</w:t>
      </w:r>
      <w:r>
        <w:rPr>
          <w:rFonts w:hint="eastAsia" w:cs="黑体" w:asciiTheme="minorEastAsia" w:hAnsiTheme="minorEastAsia" w:eastAsiaTheme="minorEastAsia"/>
          <w:sz w:val="28"/>
          <w:szCs w:val="28"/>
        </w:rPr>
        <w:fldChar w:fldCharType="end"/>
      </w:r>
    </w:p>
    <w:p>
      <w:pPr>
        <w:pStyle w:val="19"/>
        <w:tabs>
          <w:tab w:val="right" w:leader="dot" w:pos="9071"/>
        </w:tabs>
        <w:rPr>
          <w:rFonts w:cs="黑体" w:asciiTheme="minorEastAsia" w:hAnsiTheme="minorEastAsia" w:eastAsiaTheme="minorEastAsia"/>
          <w:sz w:val="28"/>
          <w:szCs w:val="28"/>
        </w:rPr>
      </w:pPr>
      <w:r>
        <w:fldChar w:fldCharType="begin"/>
      </w:r>
      <w:r>
        <w:instrText xml:space="preserve"> HYPERLINK \l "_Toc2662" </w:instrText>
      </w:r>
      <w:r>
        <w:fldChar w:fldCharType="separate"/>
      </w:r>
      <w:r>
        <w:rPr>
          <w:rFonts w:hint="eastAsia" w:cs="黑体" w:asciiTheme="minorEastAsia" w:hAnsiTheme="minorEastAsia" w:eastAsiaTheme="minorEastAsia"/>
          <w:sz w:val="28"/>
          <w:szCs w:val="28"/>
          <w:lang w:val="zh-CN"/>
        </w:rPr>
        <w:t>第四章</w:t>
      </w:r>
      <w:r>
        <w:rPr>
          <w:rFonts w:hint="eastAsia" w:cs="黑体" w:asciiTheme="minorEastAsia" w:hAnsiTheme="minorEastAsia" w:eastAsiaTheme="minorEastAsia"/>
          <w:sz w:val="28"/>
          <w:szCs w:val="28"/>
        </w:rPr>
        <w:t xml:space="preserve">   合同条款及格式</w:t>
      </w:r>
      <w:r>
        <w:rPr>
          <w:rFonts w:hint="eastAsia" w:cs="黑体" w:asciiTheme="minorEastAsia" w:hAnsiTheme="minorEastAsia" w:eastAsiaTheme="minorEastAsia"/>
          <w:sz w:val="28"/>
          <w:szCs w:val="28"/>
        </w:rPr>
        <w:tab/>
      </w:r>
      <w:r>
        <w:rPr>
          <w:rFonts w:hint="eastAsia" w:cs="黑体" w:asciiTheme="minorEastAsia" w:hAnsiTheme="minorEastAsia" w:eastAsiaTheme="minorEastAsia"/>
          <w:sz w:val="28"/>
          <w:szCs w:val="28"/>
        </w:rPr>
        <w:t>11</w:t>
      </w:r>
      <w:r>
        <w:rPr>
          <w:rFonts w:hint="eastAsia" w:cs="黑体" w:asciiTheme="minorEastAsia" w:hAnsiTheme="minorEastAsia" w:eastAsiaTheme="minorEastAsia"/>
          <w:sz w:val="28"/>
          <w:szCs w:val="28"/>
        </w:rPr>
        <w:fldChar w:fldCharType="end"/>
      </w:r>
    </w:p>
    <w:p>
      <w:pPr>
        <w:pStyle w:val="19"/>
        <w:tabs>
          <w:tab w:val="right" w:leader="dot" w:pos="9071"/>
        </w:tabs>
        <w:rPr>
          <w:rFonts w:asciiTheme="minorEastAsia" w:hAnsiTheme="minorEastAsia" w:eastAsiaTheme="minorEastAsia"/>
          <w:sz w:val="28"/>
          <w:szCs w:val="28"/>
        </w:rPr>
      </w:pPr>
      <w:r>
        <w:fldChar w:fldCharType="begin"/>
      </w:r>
      <w:r>
        <w:instrText xml:space="preserve"> HYPERLINK \l "_Toc21438" </w:instrText>
      </w:r>
      <w:r>
        <w:fldChar w:fldCharType="separate"/>
      </w:r>
      <w:r>
        <w:rPr>
          <w:rFonts w:hint="eastAsia" w:cs="黑体" w:asciiTheme="minorEastAsia" w:hAnsiTheme="minorEastAsia" w:eastAsiaTheme="minorEastAsia"/>
          <w:sz w:val="28"/>
          <w:szCs w:val="28"/>
          <w:lang w:val="zh-CN"/>
        </w:rPr>
        <w:t>第五章   比选申请文件格式</w:t>
      </w:r>
      <w:r>
        <w:rPr>
          <w:rFonts w:hint="eastAsia" w:cs="黑体" w:asciiTheme="minorEastAsia" w:hAnsiTheme="minorEastAsia" w:eastAsiaTheme="minorEastAsia"/>
          <w:sz w:val="28"/>
          <w:szCs w:val="28"/>
        </w:rPr>
        <w:tab/>
      </w:r>
      <w:r>
        <w:rPr>
          <w:rFonts w:hint="eastAsia" w:cs="黑体" w:asciiTheme="minorEastAsia" w:hAnsiTheme="minorEastAsia" w:eastAsiaTheme="minorEastAsia"/>
          <w:sz w:val="28"/>
          <w:szCs w:val="28"/>
        </w:rPr>
        <w:t>1</w:t>
      </w:r>
      <w:r>
        <w:rPr>
          <w:rFonts w:hint="eastAsia" w:cs="黑体" w:asciiTheme="minorEastAsia" w:hAnsiTheme="minorEastAsia" w:eastAsiaTheme="minorEastAsia"/>
          <w:sz w:val="28"/>
          <w:szCs w:val="28"/>
        </w:rPr>
        <w:fldChar w:fldCharType="end"/>
      </w:r>
      <w:r>
        <w:rPr>
          <w:rFonts w:hint="eastAsia" w:cs="黑体" w:asciiTheme="minorEastAsia" w:hAnsiTheme="minorEastAsia" w:eastAsiaTheme="minorEastAsia"/>
          <w:sz w:val="28"/>
          <w:szCs w:val="28"/>
        </w:rPr>
        <w:t>6</w:t>
      </w:r>
    </w:p>
    <w:p>
      <w:pPr>
        <w:pStyle w:val="19"/>
        <w:tabs>
          <w:tab w:val="right" w:leader="dot" w:pos="9071"/>
        </w:tabs>
        <w:rPr>
          <w:rFonts w:asciiTheme="minorEastAsia" w:hAnsiTheme="minorEastAsia" w:eastAsiaTheme="minorEastAsia"/>
        </w:rPr>
      </w:pPr>
    </w:p>
    <w:p>
      <w:pPr>
        <w:spacing w:line="360" w:lineRule="auto"/>
        <w:ind w:firstLine="420" w:firstLineChars="200"/>
        <w:jc w:val="center"/>
        <w:rPr>
          <w:rFonts w:cs="宋体" w:asciiTheme="minorEastAsia" w:hAnsiTheme="minorEastAsia" w:eastAsiaTheme="minorEastAsia"/>
          <w:kern w:val="0"/>
          <w:szCs w:val="21"/>
          <w:lang w:val="zh-CN"/>
        </w:rPr>
      </w:pPr>
      <w:r>
        <w:rPr>
          <w:rFonts w:hint="eastAsia" w:cs="宋体" w:asciiTheme="minorEastAsia" w:hAnsiTheme="minorEastAsia" w:eastAsiaTheme="minorEastAsia"/>
          <w:kern w:val="0"/>
          <w:szCs w:val="21"/>
          <w:lang w:val="zh-CN"/>
        </w:rPr>
        <w:fldChar w:fldCharType="end"/>
      </w:r>
    </w:p>
    <w:p>
      <w:pPr>
        <w:tabs>
          <w:tab w:val="left" w:pos="5220"/>
          <w:tab w:val="left" w:pos="5400"/>
          <w:tab w:val="left" w:pos="5580"/>
        </w:tabs>
        <w:jc w:val="center"/>
        <w:rPr>
          <w:rFonts w:asciiTheme="minorEastAsia" w:hAnsiTheme="minorEastAsia" w:eastAsiaTheme="minorEastAsia"/>
          <w:b/>
          <w:sz w:val="44"/>
        </w:rPr>
      </w:pPr>
    </w:p>
    <w:p>
      <w:pPr>
        <w:spacing w:line="360" w:lineRule="auto"/>
        <w:ind w:firstLine="420" w:firstLineChars="200"/>
        <w:rPr>
          <w:rFonts w:cs="宋体" w:asciiTheme="minorEastAsia" w:hAnsiTheme="minorEastAsia" w:eastAsiaTheme="minorEastAsia"/>
          <w:szCs w:val="21"/>
        </w:rPr>
      </w:pPr>
    </w:p>
    <w:p>
      <w:pPr>
        <w:spacing w:line="360" w:lineRule="auto"/>
        <w:ind w:firstLine="420" w:firstLineChars="200"/>
        <w:rPr>
          <w:rFonts w:cs="宋体" w:asciiTheme="minorEastAsia" w:hAnsiTheme="minorEastAsia" w:eastAsiaTheme="minorEastAsia"/>
          <w:szCs w:val="21"/>
        </w:rPr>
      </w:pPr>
    </w:p>
    <w:p>
      <w:pPr>
        <w:spacing w:line="360" w:lineRule="auto"/>
        <w:ind w:firstLine="420" w:firstLineChars="200"/>
        <w:rPr>
          <w:rFonts w:cs="宋体" w:asciiTheme="minorEastAsia" w:hAnsiTheme="minorEastAsia" w:eastAsiaTheme="minorEastAsia"/>
          <w:szCs w:val="21"/>
        </w:rPr>
      </w:pPr>
    </w:p>
    <w:p>
      <w:pPr>
        <w:spacing w:line="360" w:lineRule="auto"/>
        <w:ind w:firstLine="420" w:firstLineChars="200"/>
        <w:rPr>
          <w:rFonts w:cs="宋体" w:asciiTheme="minorEastAsia" w:hAnsiTheme="minorEastAsia" w:eastAsiaTheme="minorEastAsia"/>
          <w:szCs w:val="21"/>
        </w:rPr>
      </w:pPr>
    </w:p>
    <w:p>
      <w:pPr>
        <w:spacing w:line="360" w:lineRule="auto"/>
        <w:ind w:firstLine="420" w:firstLineChars="200"/>
        <w:rPr>
          <w:rFonts w:cs="宋体" w:asciiTheme="minorEastAsia" w:hAnsiTheme="minorEastAsia" w:eastAsiaTheme="minorEastAsia"/>
          <w:szCs w:val="21"/>
        </w:rPr>
      </w:pPr>
    </w:p>
    <w:p>
      <w:pPr>
        <w:spacing w:line="360" w:lineRule="auto"/>
        <w:ind w:firstLine="420" w:firstLineChars="200"/>
        <w:rPr>
          <w:rFonts w:cs="宋体" w:asciiTheme="minorEastAsia" w:hAnsiTheme="minorEastAsia" w:eastAsiaTheme="minorEastAsia"/>
          <w:szCs w:val="21"/>
        </w:rPr>
      </w:pPr>
    </w:p>
    <w:p>
      <w:pPr>
        <w:autoSpaceDE w:val="0"/>
        <w:autoSpaceDN w:val="0"/>
        <w:adjustRightInd w:val="0"/>
        <w:spacing w:line="360" w:lineRule="auto"/>
        <w:rPr>
          <w:rFonts w:cs="宋体" w:asciiTheme="minorEastAsia" w:hAnsiTheme="minorEastAsia" w:eastAsiaTheme="minorEastAsia"/>
          <w:szCs w:val="21"/>
        </w:rPr>
      </w:pPr>
    </w:p>
    <w:p>
      <w:pPr>
        <w:autoSpaceDE w:val="0"/>
        <w:autoSpaceDN w:val="0"/>
        <w:adjustRightInd w:val="0"/>
        <w:spacing w:line="360" w:lineRule="auto"/>
        <w:rPr>
          <w:rFonts w:cs="宋体" w:asciiTheme="minorEastAsia" w:hAnsiTheme="minorEastAsia" w:eastAsiaTheme="minorEastAsia"/>
          <w:szCs w:val="21"/>
        </w:rPr>
      </w:pPr>
    </w:p>
    <w:p>
      <w:pPr>
        <w:autoSpaceDE w:val="0"/>
        <w:autoSpaceDN w:val="0"/>
        <w:adjustRightInd w:val="0"/>
        <w:spacing w:line="360" w:lineRule="auto"/>
        <w:rPr>
          <w:rFonts w:cs="宋体" w:asciiTheme="minorEastAsia" w:hAnsiTheme="minorEastAsia" w:eastAsiaTheme="minorEastAsia"/>
          <w:szCs w:val="21"/>
        </w:rPr>
      </w:pPr>
    </w:p>
    <w:p>
      <w:pPr>
        <w:pStyle w:val="3"/>
        <w:rPr>
          <w:rFonts w:asciiTheme="minorEastAsia" w:hAnsiTheme="minorEastAsia" w:eastAsiaTheme="minorEastAsia"/>
          <w:lang w:val="zh-CN"/>
        </w:rPr>
        <w:sectPr>
          <w:footerReference r:id="rId8" w:type="first"/>
          <w:footerReference r:id="rId7" w:type="default"/>
          <w:pgSz w:w="11906" w:h="16838"/>
          <w:pgMar w:top="1276" w:right="1247" w:bottom="1276" w:left="1588" w:header="851" w:footer="992" w:gutter="0"/>
          <w:pgNumType w:start="1"/>
          <w:cols w:space="720" w:num="1"/>
          <w:titlePg/>
          <w:docGrid w:type="lines" w:linePitch="312" w:charSpace="0"/>
        </w:sectPr>
      </w:pPr>
    </w:p>
    <w:p>
      <w:pPr>
        <w:pStyle w:val="3"/>
        <w:spacing w:before="0" w:after="0" w:line="460" w:lineRule="atLeast"/>
        <w:jc w:val="center"/>
        <w:rPr>
          <w:rFonts w:asciiTheme="minorEastAsia" w:hAnsiTheme="minorEastAsia" w:eastAsiaTheme="minorEastAsia"/>
          <w:lang w:val="zh-CN"/>
        </w:rPr>
      </w:pPr>
      <w:bookmarkStart w:id="3" w:name="_Toc18125"/>
      <w:r>
        <w:rPr>
          <w:rFonts w:hint="eastAsia" w:asciiTheme="minorEastAsia" w:hAnsiTheme="minorEastAsia" w:eastAsiaTheme="minorEastAsia"/>
          <w:lang w:val="zh-CN"/>
        </w:rPr>
        <w:t>第一章   比选公告</w:t>
      </w:r>
      <w:bookmarkEnd w:id="3"/>
    </w:p>
    <w:p>
      <w:pPr>
        <w:spacing w:line="460" w:lineRule="atLeast"/>
        <w:ind w:firstLine="420" w:firstLineChars="200"/>
        <w:rPr>
          <w:rFonts w:asciiTheme="minorEastAsia" w:hAnsiTheme="minorEastAsia" w:eastAsiaTheme="minorEastAsia"/>
          <w:szCs w:val="21"/>
        </w:rPr>
      </w:pPr>
      <w:bookmarkStart w:id="4" w:name="_Hlk120286224"/>
      <w:bookmarkStart w:id="5" w:name="_Toc18974"/>
      <w:bookmarkStart w:id="6" w:name="_Toc282823809"/>
      <w:bookmarkStart w:id="7" w:name="_Toc282843635"/>
      <w:r>
        <w:rPr>
          <w:rFonts w:hint="eastAsia" w:asciiTheme="minorEastAsia" w:hAnsiTheme="minorEastAsia" w:eastAsiaTheme="minorEastAsia"/>
          <w:u w:val="single"/>
        </w:rPr>
        <w:t>泸州经古蔺至金沙高速公路(古蔺至川黔界段)赤水河特大桥(四川岸)荷载试验检测</w:t>
      </w:r>
      <w:bookmarkEnd w:id="4"/>
      <w:r>
        <w:rPr>
          <w:rFonts w:hint="eastAsia" w:asciiTheme="minorEastAsia" w:hAnsiTheme="minorEastAsia" w:eastAsiaTheme="minorEastAsia"/>
          <w:u w:val="single"/>
        </w:rPr>
        <w:t>项目</w:t>
      </w:r>
      <w:r>
        <w:rPr>
          <w:rFonts w:hint="eastAsia" w:asciiTheme="minorEastAsia" w:hAnsiTheme="minorEastAsia" w:eastAsiaTheme="minorEastAsia"/>
        </w:rPr>
        <w:t>（项目名称）</w:t>
      </w:r>
      <w:r>
        <w:rPr>
          <w:rFonts w:hint="eastAsia" w:asciiTheme="minorEastAsia" w:hAnsiTheme="minorEastAsia" w:eastAsiaTheme="minorEastAsia"/>
          <w:szCs w:val="21"/>
        </w:rPr>
        <w:t>已具备比选条件，由四川川黔高速公路有限公司作为本项目比选人（以下简称“比选人”），资金来源为企业自筹。现拟对本项目进行公开比选。</w:t>
      </w:r>
    </w:p>
    <w:p>
      <w:pPr>
        <w:tabs>
          <w:tab w:val="left" w:pos="0"/>
        </w:tabs>
        <w:snapToGrid w:val="0"/>
        <w:spacing w:line="460" w:lineRule="atLeast"/>
        <w:ind w:firstLine="426" w:firstLineChars="202"/>
        <w:rPr>
          <w:rFonts w:asciiTheme="minorEastAsia" w:hAnsiTheme="minorEastAsia" w:eastAsiaTheme="minorEastAsia"/>
          <w:b/>
          <w:szCs w:val="21"/>
        </w:rPr>
      </w:pPr>
      <w:r>
        <w:rPr>
          <w:rFonts w:hint="eastAsia" w:asciiTheme="minorEastAsia" w:hAnsiTheme="minorEastAsia" w:eastAsiaTheme="minorEastAsia"/>
          <w:b/>
          <w:szCs w:val="21"/>
        </w:rPr>
        <w:t>一、比选项目基本情况</w:t>
      </w:r>
    </w:p>
    <w:p>
      <w:pPr>
        <w:spacing w:line="460" w:lineRule="atLeas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1、项目概况</w:t>
      </w:r>
      <w:r>
        <w:rPr>
          <w:rFonts w:asciiTheme="minorEastAsia" w:hAnsiTheme="minorEastAsia" w:eastAsiaTheme="minorEastAsia"/>
          <w:szCs w:val="21"/>
        </w:rPr>
        <w:t>：</w:t>
      </w:r>
      <w:r>
        <w:rPr>
          <w:rFonts w:hint="eastAsia" w:asciiTheme="minorEastAsia" w:hAnsiTheme="minorEastAsia" w:eastAsiaTheme="minorEastAsia"/>
          <w:szCs w:val="21"/>
        </w:rPr>
        <w:t>泸州经古蔺至金沙高速公路（古蔺至川黔界段）（简称古金高速公路），起于古蔺县城，经龙山镇、观文镇、白泥镇、椒园镇，路线全长38.559公里，主线采用双向六车道，设计速度100Km/h，整体式路基宽度33.5m。泸州经古蔺至金沙高速公路(古蔺至川黔界段)赤水河特大桥位于四川省泸州市古蔺县及贵州省遵义市习水县交界处，主桥一半位于贵州金沙县境内，一半位于四川古蔺县境内。赤水河特大桥为双塔双索面组合梁斜拉桥，桥跨布置为（83.5+173.5）m+575m+（173.5+83.5）m，全长1087米。</w:t>
      </w:r>
    </w:p>
    <w:p>
      <w:pPr>
        <w:spacing w:line="460" w:lineRule="atLeas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主要技术指标：</w:t>
      </w:r>
    </w:p>
    <w:p>
      <w:pPr>
        <w:spacing w:line="460" w:lineRule="atLeas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（1）公路等级：高速公路；</w:t>
      </w:r>
    </w:p>
    <w:p>
      <w:pPr>
        <w:spacing w:line="460" w:lineRule="atLeas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（2）设计速度：100km/h；</w:t>
      </w:r>
    </w:p>
    <w:p>
      <w:pPr>
        <w:spacing w:line="460" w:lineRule="atLeas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（3）行车道数：双向六车道；</w:t>
      </w:r>
    </w:p>
    <w:p>
      <w:pPr>
        <w:spacing w:line="460" w:lineRule="atLeas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（4）桥面宽度：1.85m（检修道）+0.5m（防撞护栏）+14.75m（车行道）+0.5m（防撞护栏）+2.8m（中央分隔带）++0.5m（防撞护栏）+14.75m（车行道）+0.5m（防撞护栏）+1.85m（检修道）=38.00m；</w:t>
      </w:r>
    </w:p>
    <w:p>
      <w:pPr>
        <w:spacing w:line="460" w:lineRule="atLeas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（5）最大纵坡：1.0%；</w:t>
      </w:r>
    </w:p>
    <w:p>
      <w:pPr>
        <w:spacing w:line="460" w:lineRule="atLeas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（6）最大横坡：2.0%；</w:t>
      </w:r>
    </w:p>
    <w:p>
      <w:pPr>
        <w:spacing w:line="460" w:lineRule="atLeas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（7）设计荷载：公路-Ⅰ级。</w:t>
      </w:r>
    </w:p>
    <w:p>
      <w:pPr>
        <w:spacing w:line="46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2、比选内容：</w:t>
      </w:r>
    </w:p>
    <w:p>
      <w:pPr>
        <w:spacing w:line="460" w:lineRule="atLeas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本次比选为</w:t>
      </w:r>
      <w:bookmarkStart w:id="8" w:name="_Hlk120291206"/>
      <w:r>
        <w:rPr>
          <w:rFonts w:hint="eastAsia" w:asciiTheme="minorEastAsia" w:hAnsiTheme="minorEastAsia" w:eastAsiaTheme="minorEastAsia"/>
          <w:szCs w:val="21"/>
        </w:rPr>
        <w:t>泸州经古蔺至金沙高速公路(古蔺至川黔界段)赤水河特大桥(四川岸)荷载试验检测项目，主要检查内容包括：赤水河特大桥(四川岸)荷载试验（包括静载试验、动载试验）</w:t>
      </w:r>
      <w:r>
        <w:rPr>
          <w:rFonts w:hint="eastAsia"/>
          <w:color w:val="auto"/>
          <w:spacing w:val="0"/>
          <w:highlight w:val="none"/>
        </w:rPr>
        <w:t>并出具检测报告</w:t>
      </w:r>
      <w:r>
        <w:rPr>
          <w:rFonts w:hint="eastAsia" w:asciiTheme="minorEastAsia" w:hAnsiTheme="minorEastAsia" w:eastAsiaTheme="minorEastAsia"/>
          <w:color w:val="auto"/>
          <w:szCs w:val="21"/>
          <w:highlight w:val="none"/>
        </w:rPr>
        <w:t>，不包含荷载试验以外的交工验收检测工作。</w:t>
      </w:r>
      <w:bookmarkEnd w:id="8"/>
      <w:r>
        <w:rPr>
          <w:rFonts w:hint="eastAsia" w:asciiTheme="minorEastAsia" w:hAnsiTheme="minorEastAsia" w:eastAsiaTheme="minorEastAsia"/>
          <w:color w:val="auto"/>
          <w:szCs w:val="21"/>
          <w:highlight w:val="none"/>
        </w:rPr>
        <w:t>静载试验具体测试内容包括：桥面板及主梁挠</w:t>
      </w:r>
      <w:r>
        <w:rPr>
          <w:rFonts w:hint="eastAsia" w:asciiTheme="minorEastAsia" w:hAnsiTheme="minorEastAsia" w:eastAsiaTheme="minorEastAsia"/>
          <w:szCs w:val="21"/>
          <w:highlight w:val="none"/>
        </w:rPr>
        <w:t>度、主梁及桥面板应变、斜拉索索力增量、主塔塔底应变及塔顶纵向水平位移等，动载试验具体测试内容包括：测试桥跨结构的模态、动应变、动</w:t>
      </w:r>
      <w:r>
        <w:rPr>
          <w:rFonts w:hint="eastAsia" w:asciiTheme="minorEastAsia" w:hAnsiTheme="minorEastAsia" w:eastAsiaTheme="minorEastAsia"/>
          <w:szCs w:val="21"/>
        </w:rPr>
        <w:t>挠度和冲击系数等</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包括且不限于上述试验工作内容</w:t>
      </w:r>
      <w:r>
        <w:rPr>
          <w:rFonts w:hint="eastAsia" w:asciiTheme="minorEastAsia" w:hAnsiTheme="minorEastAsia" w:eastAsiaTheme="minorEastAsia"/>
          <w:szCs w:val="21"/>
        </w:rPr>
        <w:t>。</w:t>
      </w:r>
    </w:p>
    <w:p>
      <w:pPr>
        <w:spacing w:line="460" w:lineRule="atLeas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服务需须满足的规范、标准：符合现行国家、行业及地方现行有关技术规范、技术标准、政策性文件</w:t>
      </w:r>
      <w:r>
        <w:rPr>
          <w:rFonts w:hint="eastAsia" w:asciiTheme="minorEastAsia" w:hAnsiTheme="minorEastAsia" w:eastAsiaTheme="minorEastAsia"/>
          <w:szCs w:val="21"/>
          <w:lang w:val="en-US" w:eastAsia="zh-CN"/>
        </w:rPr>
        <w:t>包括且不限于上述</w:t>
      </w:r>
      <w:r>
        <w:rPr>
          <w:rFonts w:hint="eastAsia" w:asciiTheme="minorEastAsia" w:hAnsiTheme="minorEastAsia" w:eastAsiaTheme="minorEastAsia"/>
          <w:szCs w:val="21"/>
        </w:rPr>
        <w:t>规范、标准。</w:t>
      </w:r>
    </w:p>
    <w:p>
      <w:pPr>
        <w:pStyle w:val="10"/>
        <w:keepNext w:val="0"/>
        <w:keepLines w:val="0"/>
        <w:pageBreakBefore w:val="0"/>
        <w:widowControl w:val="0"/>
        <w:numPr>
          <w:ilvl w:val="0"/>
          <w:numId w:val="0"/>
        </w:numPr>
        <w:kinsoku/>
        <w:wordWrap/>
        <w:overflowPunct/>
        <w:topLinePunct w:val="0"/>
        <w:autoSpaceDE w:val="0"/>
        <w:autoSpaceDN w:val="0"/>
        <w:bidi w:val="0"/>
        <w:adjustRightInd/>
        <w:snapToGrid/>
        <w:spacing w:before="31" w:after="0" w:line="360" w:lineRule="auto"/>
        <w:ind w:left="0" w:right="110" w:rightChars="0" w:firstLine="420" w:firstLineChars="200"/>
        <w:jc w:val="both"/>
        <w:textAlignment w:val="auto"/>
        <w:rPr>
          <w:rFonts w:hint="eastAsia" w:ascii="宋体" w:hAnsi="宋体" w:eastAsia="宋体" w:cs="宋体"/>
          <w:color w:val="auto"/>
          <w:sz w:val="21"/>
          <w:szCs w:val="21"/>
          <w:highlight w:val="none"/>
          <w:lang w:val="zh-CN" w:eastAsia="zh-CN" w:bidi="zh-CN"/>
        </w:rPr>
      </w:pPr>
      <w:r>
        <w:rPr>
          <w:rFonts w:asciiTheme="minorEastAsia" w:hAnsiTheme="minorEastAsia" w:eastAsiaTheme="minorEastAsia"/>
          <w:szCs w:val="21"/>
        </w:rPr>
        <w:t>3、服务期限：</w:t>
      </w:r>
      <w:r>
        <w:rPr>
          <w:rFonts w:hint="eastAsia" w:ascii="宋体" w:hAnsi="宋体" w:eastAsia="宋体" w:cs="宋体"/>
          <w:color w:val="auto"/>
          <w:sz w:val="21"/>
          <w:szCs w:val="21"/>
          <w:highlight w:val="none"/>
          <w:lang w:val="zh-CN" w:eastAsia="zh-CN" w:bidi="zh-CN"/>
        </w:rPr>
        <w:t>自合同签订之日至项目交工验收工作结束为止。</w:t>
      </w:r>
      <w:r>
        <w:rPr>
          <w:rFonts w:hint="eastAsia" w:cs="宋体"/>
          <w:color w:val="auto"/>
          <w:sz w:val="21"/>
          <w:szCs w:val="21"/>
          <w:highlight w:val="none"/>
          <w:lang w:eastAsia="zh-CN"/>
        </w:rPr>
        <w:t>要求在收到</w:t>
      </w:r>
      <w:r>
        <w:rPr>
          <w:rFonts w:hint="eastAsia" w:cs="宋体"/>
          <w:color w:val="auto"/>
          <w:sz w:val="21"/>
          <w:szCs w:val="21"/>
          <w:highlight w:val="none"/>
          <w:lang w:val="en-US" w:eastAsia="zh-CN"/>
        </w:rPr>
        <w:t>(招标人)</w:t>
      </w:r>
      <w:r>
        <w:rPr>
          <w:rFonts w:hint="eastAsia" w:cs="宋体"/>
          <w:color w:val="auto"/>
          <w:sz w:val="21"/>
          <w:szCs w:val="21"/>
          <w:highlight w:val="none"/>
          <w:lang w:eastAsia="zh-CN"/>
        </w:rPr>
        <w:t>的检测通知后 5 天内进场（派驻相关人员和检测设备进场）并做好开展检测工作的一切准备工作；现场完成检测后 7 天内提交工程质量检测快报，20 天内提交正式试验检测报告，具体要求按（招标人）要求</w:t>
      </w:r>
      <w:r>
        <w:rPr>
          <w:rFonts w:hint="eastAsia" w:cs="宋体"/>
          <w:color w:val="auto"/>
          <w:sz w:val="21"/>
          <w:szCs w:val="21"/>
          <w:highlight w:val="none"/>
          <w:lang w:val="en-US" w:eastAsia="zh-CN"/>
        </w:rPr>
        <w:t>执行</w:t>
      </w:r>
      <w:r>
        <w:rPr>
          <w:rFonts w:hint="eastAsia" w:cs="宋体"/>
          <w:color w:val="auto"/>
          <w:sz w:val="21"/>
          <w:szCs w:val="21"/>
          <w:highlight w:val="none"/>
          <w:lang w:eastAsia="zh-CN"/>
        </w:rPr>
        <w:t>。</w:t>
      </w:r>
    </w:p>
    <w:p>
      <w:pPr>
        <w:spacing w:line="46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4、标段划分：本次比选共分为1个标段。</w:t>
      </w:r>
    </w:p>
    <w:p>
      <w:pPr>
        <w:tabs>
          <w:tab w:val="left" w:pos="0"/>
        </w:tabs>
        <w:snapToGrid w:val="0"/>
        <w:spacing w:line="460" w:lineRule="atLeast"/>
        <w:ind w:firstLine="424" w:firstLineChars="202"/>
        <w:rPr>
          <w:rFonts w:asciiTheme="minorEastAsia" w:hAnsiTheme="minorEastAsia" w:eastAsiaTheme="minorEastAsia"/>
          <w:bCs/>
          <w:szCs w:val="21"/>
        </w:rPr>
      </w:pPr>
      <w:r>
        <w:rPr>
          <w:rFonts w:hint="eastAsia" w:asciiTheme="minorEastAsia" w:hAnsiTheme="minorEastAsia" w:eastAsiaTheme="minorEastAsia"/>
          <w:bCs/>
          <w:szCs w:val="21"/>
        </w:rPr>
        <w:t>二、比选</w:t>
      </w:r>
      <w:r>
        <w:rPr>
          <w:rFonts w:asciiTheme="minorEastAsia" w:hAnsiTheme="minorEastAsia" w:eastAsiaTheme="minorEastAsia"/>
          <w:bCs/>
          <w:szCs w:val="21"/>
        </w:rPr>
        <w:t>要求</w:t>
      </w:r>
    </w:p>
    <w:p>
      <w:pPr>
        <w:pStyle w:val="57"/>
        <w:numPr>
          <w:ilvl w:val="0"/>
          <w:numId w:val="0"/>
        </w:numPr>
        <w:tabs>
          <w:tab w:val="left" w:pos="1459"/>
        </w:tabs>
        <w:spacing w:line="360" w:lineRule="auto"/>
        <w:ind w:right="0" w:firstLine="420" w:firstLineChars="200"/>
        <w:rPr>
          <w:rFonts w:asciiTheme="minorEastAsia" w:hAnsiTheme="minorEastAsia" w:eastAsiaTheme="minorEastAsia"/>
          <w:bCs/>
          <w:szCs w:val="21"/>
        </w:rPr>
      </w:pPr>
      <w:r>
        <w:rPr>
          <w:rFonts w:asciiTheme="minorEastAsia" w:hAnsiTheme="minorEastAsia" w:eastAsiaTheme="minorEastAsia"/>
          <w:bCs/>
          <w:szCs w:val="21"/>
        </w:rPr>
        <w:t>1、资</w:t>
      </w:r>
      <w:r>
        <w:rPr>
          <w:rFonts w:hint="eastAsia" w:asciiTheme="minorEastAsia" w:hAnsiTheme="minorEastAsia" w:eastAsiaTheme="minorEastAsia"/>
          <w:bCs/>
          <w:szCs w:val="21"/>
        </w:rPr>
        <w:t>格</w:t>
      </w:r>
      <w:r>
        <w:rPr>
          <w:rFonts w:asciiTheme="minorEastAsia" w:hAnsiTheme="minorEastAsia" w:eastAsiaTheme="minorEastAsia"/>
          <w:bCs/>
          <w:szCs w:val="21"/>
        </w:rPr>
        <w:t>要求：</w:t>
      </w:r>
    </w:p>
    <w:p>
      <w:pPr>
        <w:spacing w:line="46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 xml:space="preserve">1）具有独立法人资格、有效的营业执照（或事业单位法人证书）、基本账户开户许可证（或基本存款账户信息），且营业范围符合本次招标工程要求； </w:t>
      </w:r>
    </w:p>
    <w:p>
      <w:pPr>
        <w:spacing w:line="46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2）具有交通运输部颁发的公路工程试验检测机构综合甲级资质证书或桥梁隧道工程专项资质等级证书,同时具有</w:t>
      </w:r>
      <w:r>
        <w:rPr>
          <w:rFonts w:hint="eastAsia" w:asciiTheme="minorEastAsia" w:hAnsiTheme="minorEastAsia" w:eastAsiaTheme="minorEastAsia"/>
          <w:szCs w:val="21"/>
        </w:rPr>
        <w:t>有效</w:t>
      </w:r>
      <w:r>
        <w:rPr>
          <w:rFonts w:asciiTheme="minorEastAsia" w:hAnsiTheme="minorEastAsia" w:eastAsiaTheme="minorEastAsia"/>
          <w:szCs w:val="21"/>
        </w:rPr>
        <w:t>的检验检测机构资质认定证书，且上述证书均处于有效期内并提供有效证件的影印件（彩色影印件或清晰可辨的复印件）。</w:t>
      </w:r>
    </w:p>
    <w:p>
      <w:pPr>
        <w:spacing w:line="460" w:lineRule="atLeast"/>
        <w:ind w:firstLine="420" w:firstLineChars="200"/>
        <w:rPr>
          <w:rFonts w:asciiTheme="minorEastAsia" w:hAnsiTheme="minorEastAsia" w:eastAsiaTheme="minorEastAsia"/>
          <w:bCs/>
          <w:szCs w:val="21"/>
        </w:rPr>
      </w:pPr>
      <w:r>
        <w:rPr>
          <w:rFonts w:asciiTheme="minorEastAsia" w:hAnsiTheme="minorEastAsia" w:eastAsiaTheme="minorEastAsia"/>
          <w:bCs/>
          <w:szCs w:val="21"/>
        </w:rPr>
        <w:t>2、业绩要求：</w:t>
      </w:r>
    </w:p>
    <w:p>
      <w:pPr>
        <w:spacing w:line="460" w:lineRule="atLeast"/>
        <w:ind w:firstLine="420" w:firstLineChars="200"/>
        <w:rPr>
          <w:rFonts w:asciiTheme="minorEastAsia" w:hAnsiTheme="minorEastAsia" w:eastAsiaTheme="minorEastAsia"/>
          <w:bCs/>
          <w:szCs w:val="21"/>
        </w:rPr>
      </w:pPr>
      <w:r>
        <w:rPr>
          <w:rFonts w:asciiTheme="minorEastAsia" w:hAnsiTheme="minorEastAsia" w:eastAsiaTheme="minorEastAsia"/>
          <w:szCs w:val="21"/>
        </w:rPr>
        <w:t>自201</w:t>
      </w:r>
      <w:r>
        <w:rPr>
          <w:rFonts w:hint="eastAsia" w:asciiTheme="minorEastAsia" w:hAnsiTheme="minorEastAsia" w:eastAsiaTheme="minorEastAsia"/>
          <w:szCs w:val="21"/>
        </w:rPr>
        <w:t>7</w:t>
      </w:r>
      <w:r>
        <w:rPr>
          <w:rFonts w:asciiTheme="minorEastAsia" w:hAnsiTheme="minorEastAsia" w:eastAsiaTheme="minorEastAsia"/>
          <w:szCs w:val="21"/>
        </w:rPr>
        <w:t>年1月1日起至今（以合同签订时间为准），</w:t>
      </w:r>
      <w:r>
        <w:rPr>
          <w:rFonts w:hint="eastAsia" w:asciiTheme="minorEastAsia" w:hAnsiTheme="minorEastAsia" w:eastAsiaTheme="minorEastAsia"/>
          <w:szCs w:val="21"/>
        </w:rPr>
        <w:t>独立</w:t>
      </w:r>
      <w:r>
        <w:rPr>
          <w:rFonts w:asciiTheme="minorEastAsia" w:hAnsiTheme="minorEastAsia" w:eastAsiaTheme="minorEastAsia"/>
          <w:szCs w:val="21"/>
        </w:rPr>
        <w:t>完成过1</w:t>
      </w:r>
      <w:r>
        <w:rPr>
          <w:rFonts w:hint="eastAsia" w:asciiTheme="minorEastAsia" w:hAnsiTheme="minorEastAsia" w:eastAsiaTheme="minorEastAsia"/>
          <w:szCs w:val="21"/>
        </w:rPr>
        <w:t>个桥梁荷载试验</w:t>
      </w:r>
      <w:r>
        <w:rPr>
          <w:rFonts w:asciiTheme="minorEastAsia" w:hAnsiTheme="minorEastAsia" w:eastAsiaTheme="minorEastAsia"/>
          <w:szCs w:val="21"/>
        </w:rPr>
        <w:t>检测</w:t>
      </w:r>
      <w:r>
        <w:rPr>
          <w:rFonts w:hint="eastAsia" w:asciiTheme="minorEastAsia" w:hAnsiTheme="minorEastAsia" w:eastAsiaTheme="minorEastAsia"/>
          <w:szCs w:val="21"/>
        </w:rPr>
        <w:t>项目</w:t>
      </w:r>
      <w:r>
        <w:rPr>
          <w:rFonts w:asciiTheme="minorEastAsia" w:hAnsiTheme="minorEastAsia" w:eastAsiaTheme="minorEastAsia"/>
          <w:szCs w:val="21"/>
        </w:rPr>
        <w:t>。</w:t>
      </w:r>
    </w:p>
    <w:p>
      <w:pPr>
        <w:spacing w:line="460" w:lineRule="atLeast"/>
        <w:ind w:firstLine="420" w:firstLineChars="200"/>
        <w:rPr>
          <w:rFonts w:asciiTheme="minorEastAsia" w:hAnsiTheme="minorEastAsia" w:eastAsiaTheme="minorEastAsia"/>
          <w:bCs/>
          <w:szCs w:val="21"/>
        </w:rPr>
      </w:pPr>
      <w:r>
        <w:rPr>
          <w:rFonts w:asciiTheme="minorEastAsia" w:hAnsiTheme="minorEastAsia" w:eastAsiaTheme="minorEastAsia"/>
          <w:bCs/>
          <w:szCs w:val="21"/>
        </w:rPr>
        <w:t>3、</w:t>
      </w:r>
      <w:r>
        <w:rPr>
          <w:rFonts w:hint="eastAsia" w:asciiTheme="minorEastAsia" w:hAnsiTheme="minorEastAsia" w:eastAsiaTheme="minorEastAsia"/>
          <w:bCs/>
          <w:szCs w:val="21"/>
        </w:rPr>
        <w:t>项目负责人要求</w:t>
      </w:r>
      <w:r>
        <w:rPr>
          <w:rFonts w:asciiTheme="minorEastAsia" w:hAnsiTheme="minorEastAsia" w:eastAsiaTheme="minorEastAsia"/>
          <w:bCs/>
          <w:szCs w:val="21"/>
        </w:rPr>
        <w:t>：</w:t>
      </w:r>
    </w:p>
    <w:p>
      <w:pPr>
        <w:spacing w:line="460" w:lineRule="atLeast"/>
        <w:ind w:firstLine="420" w:firstLineChars="200"/>
        <w:rPr>
          <w:rFonts w:asciiTheme="minorEastAsia" w:hAnsiTheme="minorEastAsia" w:eastAsiaTheme="minorEastAsia"/>
        </w:rPr>
      </w:pPr>
      <w:r>
        <w:rPr>
          <w:rFonts w:hint="eastAsia" w:asciiTheme="minorEastAsia" w:hAnsiTheme="minorEastAsia" w:eastAsiaTheme="minorEastAsia"/>
        </w:rPr>
        <w:t>（1）拟投入的项目负责人具有高级工程师及以上职称。</w:t>
      </w:r>
    </w:p>
    <w:p>
      <w:pPr>
        <w:spacing w:line="460" w:lineRule="atLeast"/>
        <w:ind w:firstLine="420" w:firstLineChars="200"/>
        <w:rPr>
          <w:rFonts w:asciiTheme="minorEastAsia" w:hAnsiTheme="minorEastAsia" w:eastAsiaTheme="minorEastAsia"/>
          <w:bCs/>
          <w:szCs w:val="21"/>
        </w:rPr>
      </w:pPr>
      <w:r>
        <w:rPr>
          <w:rFonts w:hint="eastAsia" w:asciiTheme="minorEastAsia" w:hAnsiTheme="minorEastAsia" w:eastAsiaTheme="minorEastAsia"/>
        </w:rPr>
        <w:t>（2）具有交通运输部门颁发的公路工程检测工程师或试验检师资格证书（至少包含桥梁专业）。</w:t>
      </w:r>
    </w:p>
    <w:p>
      <w:pPr>
        <w:spacing w:line="46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、信誉要求：</w:t>
      </w:r>
    </w:p>
    <w:p>
      <w:pPr>
        <w:spacing w:line="460" w:lineRule="atLeast"/>
        <w:ind w:firstLine="420" w:firstLineChars="200"/>
        <w:rPr>
          <w:rFonts w:asciiTheme="minorEastAsia" w:hAnsiTheme="minorEastAsia" w:eastAsiaTheme="minorEastAsia"/>
        </w:rPr>
      </w:pPr>
      <w:r>
        <w:rPr>
          <w:rFonts w:hint="eastAsia" w:asciiTheme="minorEastAsia" w:hAnsiTheme="minorEastAsia" w:eastAsiaTheme="minorEastAsia"/>
        </w:rPr>
        <w:t>投标人未在国家企业信用信息公示系统</w:t>
      </w:r>
      <w:r>
        <w:rPr>
          <w:rFonts w:asciiTheme="minorEastAsia" w:hAnsiTheme="minorEastAsia" w:eastAsiaTheme="minorEastAsia"/>
        </w:rPr>
        <w:t>(http://www.gsxt.gov.cn/)</w:t>
      </w:r>
      <w:r>
        <w:rPr>
          <w:rFonts w:hint="eastAsia" w:asciiTheme="minorEastAsia" w:hAnsiTheme="minorEastAsia" w:eastAsiaTheme="minorEastAsia"/>
        </w:rPr>
        <w:t>中被列入严重违法失信企业名单，未在</w:t>
      </w:r>
      <w:r>
        <w:rPr>
          <w:rFonts w:asciiTheme="minorEastAsia" w:hAnsiTheme="minorEastAsia" w:eastAsiaTheme="minorEastAsia"/>
        </w:rPr>
        <w:t>“</w:t>
      </w:r>
      <w:r>
        <w:rPr>
          <w:rFonts w:hint="eastAsia" w:asciiTheme="minorEastAsia" w:hAnsiTheme="minorEastAsia" w:eastAsiaTheme="minorEastAsia"/>
        </w:rPr>
        <w:t>信用中国</w:t>
      </w:r>
      <w:r>
        <w:rPr>
          <w:rFonts w:asciiTheme="minorEastAsia" w:hAnsiTheme="minorEastAsia" w:eastAsiaTheme="minorEastAsia"/>
        </w:rPr>
        <w:t>”</w:t>
      </w:r>
      <w:r>
        <w:rPr>
          <w:rFonts w:hint="eastAsia" w:asciiTheme="minorEastAsia" w:hAnsiTheme="minorEastAsia" w:eastAsiaTheme="minorEastAsia"/>
        </w:rPr>
        <w:t>网站</w:t>
      </w:r>
      <w:r>
        <w:rPr>
          <w:rFonts w:asciiTheme="minorEastAsia" w:hAnsiTheme="minorEastAsia" w:eastAsiaTheme="minorEastAsia"/>
        </w:rPr>
        <w:t>( http://www.creditchina.gov.cn/)</w:t>
      </w:r>
      <w:r>
        <w:rPr>
          <w:rFonts w:hint="eastAsia" w:asciiTheme="minorEastAsia" w:hAnsiTheme="minorEastAsia" w:eastAsiaTheme="minorEastAsia"/>
        </w:rPr>
        <w:t>中被列入失信被执行人名单</w:t>
      </w:r>
      <w:r>
        <w:rPr>
          <w:rFonts w:hint="eastAsia" w:asciiTheme="minorEastAsia" w:hAnsiTheme="minorEastAsia" w:eastAsiaTheme="minorEastAsia"/>
          <w:szCs w:val="21"/>
        </w:rPr>
        <w:t>。</w:t>
      </w:r>
    </w:p>
    <w:p>
      <w:pPr>
        <w:spacing w:line="46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w:t>
      </w:r>
      <w:r>
        <w:rPr>
          <w:rFonts w:asciiTheme="minorEastAsia" w:hAnsiTheme="minorEastAsia" w:eastAsiaTheme="minorEastAsia"/>
          <w:szCs w:val="21"/>
        </w:rPr>
        <w:t>本项目</w:t>
      </w:r>
      <w:r>
        <w:rPr>
          <w:rFonts w:hint="eastAsia" w:asciiTheme="minorEastAsia" w:hAnsiTheme="minorEastAsia" w:eastAsiaTheme="minorEastAsia"/>
          <w:szCs w:val="21"/>
        </w:rPr>
        <w:t>不</w:t>
      </w:r>
      <w:r>
        <w:rPr>
          <w:rFonts w:asciiTheme="minorEastAsia" w:hAnsiTheme="minorEastAsia" w:eastAsiaTheme="minorEastAsia"/>
          <w:szCs w:val="21"/>
        </w:rPr>
        <w:t>接受联合体参</w:t>
      </w:r>
      <w:r>
        <w:rPr>
          <w:rFonts w:hint="eastAsia" w:asciiTheme="minorEastAsia" w:hAnsiTheme="minorEastAsia" w:eastAsiaTheme="minorEastAsia"/>
          <w:szCs w:val="21"/>
        </w:rPr>
        <w:t>加比选。</w:t>
      </w:r>
    </w:p>
    <w:p>
      <w:pPr>
        <w:spacing w:line="460" w:lineRule="atLeast"/>
        <w:ind w:firstLine="420" w:firstLineChars="200"/>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w:t>
      </w:r>
      <w:r>
        <w:rPr>
          <w:rFonts w:hint="eastAsia" w:asciiTheme="minorEastAsia" w:hAnsiTheme="minorEastAsia" w:eastAsiaTheme="minorEastAsia"/>
        </w:rPr>
        <w:t>与比选人存在利害关系可能影响招标公正性的单位、不得参加投标。法定代表人为同一人或者存在控股、管理关系的不同单位，不得参加同一标段投标，否则，相关投标均无效。</w:t>
      </w:r>
    </w:p>
    <w:p>
      <w:pPr>
        <w:tabs>
          <w:tab w:val="left" w:pos="0"/>
        </w:tabs>
        <w:snapToGrid w:val="0"/>
        <w:spacing w:line="460" w:lineRule="atLeast"/>
        <w:ind w:firstLine="426" w:firstLineChars="202"/>
        <w:rPr>
          <w:rFonts w:asciiTheme="minorEastAsia" w:hAnsiTheme="minorEastAsia" w:eastAsiaTheme="minorEastAsia"/>
          <w:b/>
          <w:szCs w:val="21"/>
        </w:rPr>
      </w:pPr>
      <w:r>
        <w:rPr>
          <w:rFonts w:hint="eastAsia" w:asciiTheme="minorEastAsia" w:hAnsiTheme="minorEastAsia" w:eastAsiaTheme="minorEastAsia"/>
          <w:b/>
          <w:szCs w:val="21"/>
        </w:rPr>
        <w:t>三、比选文件获取</w:t>
      </w:r>
    </w:p>
    <w:p>
      <w:pPr>
        <w:spacing w:line="460" w:lineRule="atLeast"/>
        <w:ind w:firstLine="420" w:firstLineChars="200"/>
        <w:rPr>
          <w:rFonts w:hint="eastAsia" w:asciiTheme="minorEastAsia" w:hAnsiTheme="minorEastAsia" w:eastAsiaTheme="minorEastAsia"/>
        </w:rPr>
      </w:pPr>
      <w:r>
        <w:rPr>
          <w:rFonts w:hint="eastAsia" w:asciiTheme="minorEastAsia" w:hAnsiTheme="minorEastAsia" w:eastAsiaTheme="minorEastAsia"/>
        </w:rPr>
        <w:t>凡有意参加比选的申请人，请于  2022  年</w:t>
      </w:r>
      <w:r>
        <w:rPr>
          <w:rFonts w:hint="eastAsia" w:asciiTheme="minorEastAsia" w:hAnsiTheme="minorEastAsia" w:eastAsiaTheme="minorEastAsia"/>
          <w:lang w:val="en-US" w:eastAsia="zh-CN"/>
        </w:rPr>
        <w:t xml:space="preserve">12 </w:t>
      </w:r>
      <w:r>
        <w:rPr>
          <w:rFonts w:hint="eastAsia" w:asciiTheme="minorEastAsia" w:hAnsiTheme="minorEastAsia" w:eastAsiaTheme="minorEastAsia"/>
        </w:rPr>
        <w:t>月</w:t>
      </w:r>
      <w:r>
        <w:rPr>
          <w:rFonts w:hint="eastAsia" w:asciiTheme="minorEastAsia" w:hAnsiTheme="minorEastAsia" w:eastAsiaTheme="minorEastAsia"/>
          <w:lang w:val="en-US" w:eastAsia="zh-CN"/>
        </w:rPr>
        <w:t>5</w:t>
      </w:r>
      <w:r>
        <w:rPr>
          <w:rFonts w:hint="eastAsia" w:asciiTheme="minorEastAsia" w:hAnsiTheme="minorEastAsia" w:eastAsiaTheme="minorEastAsia"/>
        </w:rPr>
        <w:t>日9时0分至2022年</w:t>
      </w:r>
      <w:r>
        <w:rPr>
          <w:rFonts w:hint="eastAsia" w:asciiTheme="minorEastAsia" w:hAnsiTheme="minorEastAsia" w:eastAsiaTheme="minorEastAsia"/>
          <w:lang w:val="en-US" w:eastAsia="zh-CN"/>
        </w:rPr>
        <w:t>12</w:t>
      </w:r>
      <w:r>
        <w:rPr>
          <w:rFonts w:hint="eastAsia" w:asciiTheme="minorEastAsia" w:hAnsiTheme="minorEastAsia" w:eastAsiaTheme="minorEastAsia"/>
        </w:rPr>
        <w:t>月</w:t>
      </w:r>
      <w:r>
        <w:rPr>
          <w:rFonts w:hint="eastAsia" w:asciiTheme="minorEastAsia" w:hAnsiTheme="minorEastAsia" w:eastAsiaTheme="minorEastAsia"/>
          <w:lang w:val="en-US" w:eastAsia="zh-CN"/>
        </w:rPr>
        <w:t>13</w:t>
      </w:r>
      <w:r>
        <w:rPr>
          <w:rFonts w:hint="eastAsia" w:asciiTheme="minorEastAsia" w:hAnsiTheme="minorEastAsia" w:eastAsiaTheme="minorEastAsia"/>
        </w:rPr>
        <w:t>日9时0分（北京时间）在四川叙古高速公路开发有限责任公司( www.xggs.com. cn)平台上下载。</w:t>
      </w:r>
    </w:p>
    <w:p>
      <w:pPr>
        <w:tabs>
          <w:tab w:val="left" w:pos="0"/>
        </w:tabs>
        <w:snapToGrid w:val="0"/>
        <w:spacing w:line="460" w:lineRule="atLeast"/>
        <w:ind w:firstLine="426" w:firstLineChars="202"/>
        <w:rPr>
          <w:rFonts w:asciiTheme="minorEastAsia" w:hAnsiTheme="minorEastAsia" w:eastAsiaTheme="minorEastAsia"/>
          <w:b/>
          <w:szCs w:val="21"/>
        </w:rPr>
      </w:pPr>
      <w:r>
        <w:rPr>
          <w:rFonts w:hint="eastAsia" w:asciiTheme="minorEastAsia" w:hAnsiTheme="minorEastAsia" w:eastAsiaTheme="minorEastAsia"/>
          <w:b/>
          <w:szCs w:val="21"/>
        </w:rPr>
        <w:t>四、比选申请文件递交</w:t>
      </w:r>
    </w:p>
    <w:p>
      <w:pPr>
        <w:spacing w:line="460" w:lineRule="atLeast"/>
        <w:ind w:firstLine="420" w:firstLineChars="200"/>
        <w:rPr>
          <w:rFonts w:hint="eastAsia" w:asciiTheme="minorEastAsia" w:hAnsiTheme="minorEastAsia" w:eastAsiaTheme="minorEastAsia"/>
        </w:rPr>
      </w:pPr>
      <w:r>
        <w:rPr>
          <w:rFonts w:hint="eastAsia" w:asciiTheme="minorEastAsia" w:hAnsiTheme="minorEastAsia" w:eastAsiaTheme="minorEastAsia"/>
        </w:rPr>
        <w:t>比选申请文件递交时间为2022年</w:t>
      </w:r>
      <w:r>
        <w:rPr>
          <w:rFonts w:hint="eastAsia" w:asciiTheme="minorEastAsia" w:hAnsiTheme="minorEastAsia" w:eastAsiaTheme="minorEastAsia"/>
          <w:lang w:val="en-US" w:eastAsia="zh-CN"/>
        </w:rPr>
        <w:t>12</w:t>
      </w:r>
      <w:r>
        <w:rPr>
          <w:rFonts w:hint="eastAsia" w:asciiTheme="minorEastAsia" w:hAnsiTheme="minorEastAsia" w:eastAsiaTheme="minorEastAsia"/>
        </w:rPr>
        <w:t>月</w:t>
      </w:r>
      <w:r>
        <w:rPr>
          <w:rFonts w:hint="eastAsia" w:asciiTheme="minorEastAsia" w:hAnsiTheme="minorEastAsia" w:eastAsiaTheme="minorEastAsia"/>
          <w:lang w:val="en-US" w:eastAsia="zh-CN"/>
        </w:rPr>
        <w:t>13</w:t>
      </w:r>
      <w:r>
        <w:rPr>
          <w:rFonts w:hint="eastAsia" w:asciiTheme="minorEastAsia" w:hAnsiTheme="minorEastAsia" w:eastAsiaTheme="minorEastAsia"/>
        </w:rPr>
        <w:t>日9时0分至9时30分（北京时间），递交截止时间为2022年</w:t>
      </w:r>
      <w:r>
        <w:rPr>
          <w:rFonts w:hint="eastAsia" w:asciiTheme="minorEastAsia" w:hAnsiTheme="minorEastAsia" w:eastAsiaTheme="minorEastAsia"/>
          <w:lang w:val="en-US" w:eastAsia="zh-CN"/>
        </w:rPr>
        <w:t>12</w:t>
      </w:r>
      <w:r>
        <w:rPr>
          <w:rFonts w:hint="eastAsia" w:asciiTheme="minorEastAsia" w:hAnsiTheme="minorEastAsia" w:eastAsiaTheme="minorEastAsia"/>
        </w:rPr>
        <w:t>月</w:t>
      </w:r>
      <w:r>
        <w:rPr>
          <w:rFonts w:hint="eastAsia" w:asciiTheme="minorEastAsia" w:hAnsiTheme="minorEastAsia" w:eastAsiaTheme="minorEastAsia"/>
          <w:lang w:val="en-US" w:eastAsia="zh-CN"/>
        </w:rPr>
        <w:t>13</w:t>
      </w:r>
      <w:r>
        <w:rPr>
          <w:rFonts w:hint="eastAsia" w:asciiTheme="minorEastAsia" w:hAnsiTheme="minorEastAsia" w:eastAsiaTheme="minorEastAsia"/>
        </w:rPr>
        <w:t>日9时30分（北京时间）。比选申请人必须将按要求密封完好的比选申请文件以面交方式送达：四川川黔高速公路有限公司二楼会议室（泸州市古蔺县叙古高速公路古蔺收费站)。</w:t>
      </w:r>
    </w:p>
    <w:p>
      <w:pPr>
        <w:spacing w:line="460" w:lineRule="atLeast"/>
        <w:ind w:firstLine="420" w:firstLineChars="200"/>
        <w:rPr>
          <w:rFonts w:asciiTheme="minorEastAsia" w:hAnsiTheme="minorEastAsia" w:eastAsiaTheme="minorEastAsia"/>
          <w:spacing w:val="-4"/>
          <w:szCs w:val="21"/>
        </w:rPr>
      </w:pPr>
      <w:r>
        <w:rPr>
          <w:rFonts w:hint="eastAsia" w:asciiTheme="minorEastAsia" w:hAnsiTheme="minorEastAsia" w:eastAsiaTheme="minorEastAsia"/>
        </w:rPr>
        <w:t>逾期送达的或者未送达指定地点的比选申请文件</w:t>
      </w:r>
      <w:r>
        <w:rPr>
          <w:rFonts w:asciiTheme="minorEastAsia" w:hAnsiTheme="minorEastAsia" w:eastAsiaTheme="minorEastAsia"/>
          <w:kern w:val="0"/>
          <w:szCs w:val="21"/>
        </w:rPr>
        <w:t>，</w:t>
      </w:r>
      <w:r>
        <w:rPr>
          <w:rFonts w:hint="eastAsia" w:asciiTheme="minorEastAsia" w:hAnsiTheme="minorEastAsia" w:eastAsiaTheme="minorEastAsia"/>
          <w:kern w:val="0"/>
          <w:szCs w:val="21"/>
        </w:rPr>
        <w:t>比选</w:t>
      </w:r>
      <w:r>
        <w:rPr>
          <w:rFonts w:asciiTheme="minorEastAsia" w:hAnsiTheme="minorEastAsia" w:eastAsiaTheme="minorEastAsia"/>
          <w:kern w:val="0"/>
          <w:szCs w:val="21"/>
        </w:rPr>
        <w:t>人</w:t>
      </w:r>
      <w:r>
        <w:rPr>
          <w:rFonts w:hint="eastAsia" w:asciiTheme="minorEastAsia" w:hAnsiTheme="minorEastAsia" w:eastAsiaTheme="minorEastAsia"/>
          <w:kern w:val="0"/>
          <w:szCs w:val="21"/>
        </w:rPr>
        <w:t>将</w:t>
      </w:r>
      <w:r>
        <w:rPr>
          <w:rFonts w:asciiTheme="minorEastAsia" w:hAnsiTheme="minorEastAsia" w:eastAsiaTheme="minorEastAsia"/>
          <w:kern w:val="0"/>
          <w:szCs w:val="21"/>
        </w:rPr>
        <w:t>不予受理。</w:t>
      </w:r>
    </w:p>
    <w:p>
      <w:pPr>
        <w:tabs>
          <w:tab w:val="left" w:pos="0"/>
        </w:tabs>
        <w:snapToGrid w:val="0"/>
        <w:spacing w:line="460" w:lineRule="atLeast"/>
        <w:ind w:firstLine="426" w:firstLineChars="202"/>
        <w:rPr>
          <w:rFonts w:asciiTheme="minorEastAsia" w:hAnsiTheme="minorEastAsia" w:eastAsiaTheme="minorEastAsia"/>
          <w:b/>
          <w:szCs w:val="21"/>
        </w:rPr>
      </w:pPr>
      <w:r>
        <w:rPr>
          <w:rFonts w:hint="eastAsia" w:asciiTheme="minorEastAsia" w:hAnsiTheme="minorEastAsia" w:eastAsiaTheme="minorEastAsia"/>
          <w:b/>
          <w:szCs w:val="21"/>
        </w:rPr>
        <w:t>五、开标</w:t>
      </w:r>
    </w:p>
    <w:p>
      <w:pPr>
        <w:spacing w:line="46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比选</w:t>
      </w:r>
      <w:r>
        <w:rPr>
          <w:rFonts w:asciiTheme="minorEastAsia" w:hAnsiTheme="minorEastAsia" w:eastAsiaTheme="minorEastAsia"/>
          <w:szCs w:val="21"/>
        </w:rPr>
        <w:t>人定于</w:t>
      </w:r>
      <w:r>
        <w:rPr>
          <w:rFonts w:hint="eastAsia" w:asciiTheme="minorEastAsia" w:hAnsiTheme="minorEastAsia" w:eastAsiaTheme="minorEastAsia"/>
          <w:szCs w:val="21"/>
        </w:rPr>
        <w:t>比选申请</w:t>
      </w:r>
      <w:r>
        <w:rPr>
          <w:rFonts w:asciiTheme="minorEastAsia" w:hAnsiTheme="minorEastAsia" w:eastAsiaTheme="minorEastAsia"/>
          <w:szCs w:val="21"/>
        </w:rPr>
        <w:t>文件送交截止时间的同一时间、同一地址举行公开开标，</w:t>
      </w:r>
      <w:r>
        <w:rPr>
          <w:rFonts w:hint="eastAsia" w:asciiTheme="minorEastAsia" w:hAnsiTheme="minorEastAsia" w:eastAsiaTheme="minorEastAsia"/>
          <w:szCs w:val="21"/>
        </w:rPr>
        <w:t>比选申请</w:t>
      </w:r>
      <w:r>
        <w:rPr>
          <w:rFonts w:asciiTheme="minorEastAsia" w:hAnsiTheme="minorEastAsia" w:eastAsiaTheme="minorEastAsia"/>
          <w:szCs w:val="21"/>
        </w:rPr>
        <w:t>人应派代表出席并签认开标结果。</w:t>
      </w:r>
    </w:p>
    <w:p>
      <w:pPr>
        <w:tabs>
          <w:tab w:val="left" w:pos="0"/>
        </w:tabs>
        <w:snapToGrid w:val="0"/>
        <w:spacing w:line="460" w:lineRule="atLeast"/>
        <w:ind w:firstLine="426" w:firstLineChars="202"/>
        <w:rPr>
          <w:rFonts w:asciiTheme="minorEastAsia" w:hAnsiTheme="minorEastAsia" w:eastAsiaTheme="minorEastAsia"/>
          <w:b/>
          <w:szCs w:val="21"/>
        </w:rPr>
      </w:pPr>
      <w:r>
        <w:rPr>
          <w:rFonts w:hint="eastAsia" w:asciiTheme="minorEastAsia" w:hAnsiTheme="minorEastAsia" w:eastAsiaTheme="minorEastAsia"/>
          <w:b/>
          <w:szCs w:val="21"/>
        </w:rPr>
        <w:t>六、评审办法</w:t>
      </w:r>
    </w:p>
    <w:p>
      <w:pPr>
        <w:tabs>
          <w:tab w:val="left" w:pos="0"/>
        </w:tabs>
        <w:snapToGrid w:val="0"/>
        <w:spacing w:line="460" w:lineRule="atLeast"/>
        <w:ind w:firstLine="424" w:firstLineChars="202"/>
        <w:rPr>
          <w:rFonts w:asciiTheme="minorEastAsia" w:hAnsiTheme="minorEastAsia" w:eastAsiaTheme="minorEastAsia"/>
          <w:bCs/>
          <w:szCs w:val="21"/>
        </w:rPr>
      </w:pPr>
      <w:r>
        <w:rPr>
          <w:rFonts w:hint="eastAsia" w:asciiTheme="minorEastAsia" w:hAnsiTheme="minorEastAsia" w:eastAsiaTheme="minorEastAsia"/>
          <w:bCs/>
          <w:szCs w:val="21"/>
        </w:rPr>
        <w:t>采用综合评分法（单信封形式）。</w:t>
      </w:r>
    </w:p>
    <w:p>
      <w:pPr>
        <w:tabs>
          <w:tab w:val="left" w:pos="0"/>
        </w:tabs>
        <w:snapToGrid w:val="0"/>
        <w:spacing w:line="460" w:lineRule="atLeast"/>
        <w:ind w:firstLine="426" w:firstLineChars="202"/>
        <w:rPr>
          <w:rFonts w:asciiTheme="minorEastAsia" w:hAnsiTheme="minorEastAsia" w:eastAsiaTheme="minorEastAsia"/>
          <w:b/>
          <w:szCs w:val="21"/>
        </w:rPr>
      </w:pPr>
      <w:r>
        <w:rPr>
          <w:rFonts w:hint="eastAsia" w:asciiTheme="minorEastAsia" w:hAnsiTheme="minorEastAsia" w:eastAsiaTheme="minorEastAsia"/>
          <w:b/>
          <w:szCs w:val="21"/>
        </w:rPr>
        <w:t>七、公告发布</w:t>
      </w:r>
    </w:p>
    <w:p>
      <w:pPr>
        <w:spacing w:line="46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本次比选公告的发布媒体为</w:t>
      </w:r>
      <w:r>
        <w:rPr>
          <w:rFonts w:hint="eastAsia" w:cs="宋体" w:asciiTheme="minorEastAsia" w:hAnsiTheme="minorEastAsia" w:eastAsiaTheme="minorEastAsia"/>
          <w:spacing w:val="-6"/>
          <w:szCs w:val="21"/>
        </w:rPr>
        <w:t>四川叙古高速公路开发有限责任公司( www.xggs.com.cn)</w:t>
      </w:r>
      <w:r>
        <w:rPr>
          <w:rFonts w:hint="eastAsia" w:asciiTheme="minorEastAsia" w:hAnsiTheme="minorEastAsia" w:eastAsiaTheme="minorEastAsia"/>
          <w:szCs w:val="21"/>
        </w:rPr>
        <w:t>。</w:t>
      </w:r>
    </w:p>
    <w:p>
      <w:pPr>
        <w:spacing w:line="460" w:lineRule="atLeast"/>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八、联系方式</w:t>
      </w:r>
    </w:p>
    <w:p>
      <w:pPr>
        <w:tabs>
          <w:tab w:val="left" w:pos="5220"/>
          <w:tab w:val="left" w:pos="5400"/>
          <w:tab w:val="left" w:pos="5580"/>
        </w:tabs>
        <w:autoSpaceDE w:val="0"/>
        <w:autoSpaceDN w:val="0"/>
        <w:spacing w:line="460" w:lineRule="atLeast"/>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比选</w:t>
      </w:r>
      <w:r>
        <w:rPr>
          <w:rFonts w:asciiTheme="minorEastAsia" w:hAnsiTheme="minorEastAsia" w:eastAsiaTheme="minorEastAsia"/>
          <w:szCs w:val="21"/>
        </w:rPr>
        <w:t>人：</w:t>
      </w:r>
      <w:r>
        <w:rPr>
          <w:rFonts w:hint="eastAsia" w:asciiTheme="minorEastAsia" w:hAnsiTheme="minorEastAsia" w:eastAsiaTheme="minorEastAsia"/>
          <w:szCs w:val="21"/>
          <w:u w:val="single"/>
        </w:rPr>
        <w:t>四川川黔高速公路有限公司</w:t>
      </w:r>
    </w:p>
    <w:p>
      <w:pPr>
        <w:tabs>
          <w:tab w:val="left" w:pos="5220"/>
          <w:tab w:val="left" w:pos="5400"/>
          <w:tab w:val="left" w:pos="5580"/>
        </w:tabs>
        <w:autoSpaceDE w:val="0"/>
        <w:autoSpaceDN w:val="0"/>
        <w:spacing w:line="460" w:lineRule="atLeas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地址：</w:t>
      </w:r>
      <w:r>
        <w:rPr>
          <w:rFonts w:hint="eastAsia" w:asciiTheme="minorEastAsia" w:hAnsiTheme="minorEastAsia" w:eastAsiaTheme="minorEastAsia"/>
          <w:kern w:val="0"/>
          <w:szCs w:val="21"/>
          <w:u w:val="single"/>
        </w:rPr>
        <w:t xml:space="preserve"> </w:t>
      </w:r>
      <w:r>
        <w:rPr>
          <w:rFonts w:hint="eastAsia" w:asciiTheme="minorEastAsia" w:hAnsiTheme="minorEastAsia" w:eastAsiaTheme="minorEastAsia"/>
          <w:spacing w:val="-6"/>
          <w:szCs w:val="21"/>
          <w:u w:val="single"/>
        </w:rPr>
        <w:t>四川省泸州市古蔺县叙古高速公路古蔺西收费站</w:t>
      </w:r>
    </w:p>
    <w:p>
      <w:pPr>
        <w:tabs>
          <w:tab w:val="left" w:pos="5220"/>
          <w:tab w:val="left" w:pos="5400"/>
          <w:tab w:val="left" w:pos="5580"/>
        </w:tabs>
        <w:autoSpaceDE w:val="0"/>
        <w:autoSpaceDN w:val="0"/>
        <w:spacing w:line="460" w:lineRule="atLeast"/>
        <w:ind w:firstLine="420" w:firstLineChars="200"/>
        <w:rPr>
          <w:rFonts w:hint="default" w:cs="Arial" w:asciiTheme="minorEastAsia" w:hAnsiTheme="minorEastAsia" w:eastAsiaTheme="minorEastAsia"/>
          <w:kern w:val="0"/>
          <w:szCs w:val="21"/>
          <w:lang w:val="en-US"/>
        </w:rPr>
      </w:pPr>
      <w:r>
        <w:rPr>
          <w:rFonts w:asciiTheme="minorEastAsia" w:hAnsiTheme="minorEastAsia" w:eastAsiaTheme="minorEastAsia"/>
          <w:kern w:val="0"/>
          <w:szCs w:val="21"/>
        </w:rPr>
        <w:t>联系</w:t>
      </w:r>
      <w:r>
        <w:rPr>
          <w:rFonts w:hint="eastAsia" w:asciiTheme="minorEastAsia" w:hAnsiTheme="minorEastAsia" w:eastAsiaTheme="minorEastAsia"/>
          <w:kern w:val="0"/>
          <w:szCs w:val="21"/>
        </w:rPr>
        <w:t>人：</w:t>
      </w:r>
      <w:r>
        <w:rPr>
          <w:rFonts w:cs="Arial" w:asciiTheme="minorEastAsia" w:hAnsiTheme="minorEastAsia" w:eastAsiaTheme="minorEastAsia"/>
          <w:kern w:val="0"/>
          <w:szCs w:val="21"/>
          <w:u w:val="single"/>
        </w:rPr>
        <w:t xml:space="preserve"> </w:t>
      </w:r>
      <w:r>
        <w:rPr>
          <w:rFonts w:hint="eastAsia" w:cs="Arial" w:asciiTheme="minorEastAsia" w:hAnsiTheme="minorEastAsia" w:eastAsiaTheme="minorEastAsia"/>
          <w:kern w:val="0"/>
          <w:szCs w:val="21"/>
          <w:u w:val="single"/>
          <w:lang w:val="en-US" w:eastAsia="zh-CN"/>
        </w:rPr>
        <w:t>陈女生</w:t>
      </w:r>
    </w:p>
    <w:p>
      <w:pPr>
        <w:pStyle w:val="57"/>
        <w:tabs>
          <w:tab w:val="left" w:pos="941"/>
        </w:tabs>
        <w:spacing w:line="480" w:lineRule="exact"/>
        <w:ind w:left="0" w:right="119" w:firstLine="420" w:firstLineChars="200"/>
        <w:rPr>
          <w:rFonts w:cs="Arial" w:asciiTheme="minorEastAsia" w:hAnsiTheme="minorEastAsia" w:eastAsiaTheme="minorEastAsia"/>
          <w:kern w:val="0"/>
          <w:szCs w:val="21"/>
          <w:u w:val="single"/>
        </w:rPr>
      </w:pPr>
      <w:r>
        <w:rPr>
          <w:rFonts w:asciiTheme="minorEastAsia" w:hAnsiTheme="minorEastAsia" w:eastAsiaTheme="minorEastAsia"/>
          <w:kern w:val="0"/>
          <w:szCs w:val="21"/>
        </w:rPr>
        <w:t>电话：</w:t>
      </w:r>
      <w:r>
        <w:rPr>
          <w:rFonts w:hint="eastAsia" w:cs="Arial" w:asciiTheme="minorEastAsia" w:hAnsiTheme="minorEastAsia" w:eastAsiaTheme="minorEastAsia"/>
          <w:kern w:val="0"/>
          <w:szCs w:val="21"/>
          <w:u w:val="single"/>
        </w:rPr>
        <w:t>0830-7208817</w:t>
      </w:r>
    </w:p>
    <w:p>
      <w:pPr>
        <w:tabs>
          <w:tab w:val="left" w:pos="5220"/>
          <w:tab w:val="left" w:pos="5400"/>
          <w:tab w:val="left" w:pos="5580"/>
        </w:tabs>
        <w:autoSpaceDE w:val="0"/>
        <w:autoSpaceDN w:val="0"/>
        <w:spacing w:line="460" w:lineRule="atLeast"/>
        <w:ind w:firstLine="420" w:firstLineChars="200"/>
        <w:rPr>
          <w:rFonts w:cs="Arial" w:asciiTheme="minorEastAsia" w:hAnsiTheme="minorEastAsia" w:eastAsiaTheme="minorEastAsia"/>
          <w:kern w:val="0"/>
          <w:szCs w:val="21"/>
        </w:rPr>
      </w:pPr>
    </w:p>
    <w:p>
      <w:pPr>
        <w:autoSpaceDE w:val="0"/>
        <w:autoSpaceDN w:val="0"/>
        <w:adjustRightInd w:val="0"/>
        <w:spacing w:line="460" w:lineRule="atLeast"/>
        <w:rPr>
          <w:rFonts w:cs="宋体" w:asciiTheme="minorEastAsia" w:hAnsiTheme="minorEastAsia" w:eastAsiaTheme="minorEastAsia"/>
          <w:bCs/>
          <w:szCs w:val="21"/>
          <w:lang w:val="zh-CN"/>
        </w:rPr>
      </w:pPr>
      <w:r>
        <w:rPr>
          <w:rFonts w:hint="eastAsia" w:cs="宋体" w:asciiTheme="minorEastAsia" w:hAnsiTheme="minorEastAsia" w:eastAsiaTheme="minorEastAsia"/>
          <w:bCs/>
          <w:szCs w:val="21"/>
        </w:rPr>
        <w:t xml:space="preserve">                                          </w:t>
      </w:r>
      <w:r>
        <w:rPr>
          <w:rFonts w:hint="eastAsia" w:cs="宋体" w:asciiTheme="minorEastAsia" w:hAnsiTheme="minorEastAsia" w:eastAsiaTheme="minorEastAsia"/>
          <w:bCs/>
          <w:szCs w:val="21"/>
          <w:lang w:val="zh-CN"/>
        </w:rPr>
        <w:t>比选人：</w:t>
      </w:r>
      <w:r>
        <w:rPr>
          <w:rFonts w:hint="eastAsia" w:asciiTheme="minorEastAsia" w:hAnsiTheme="minorEastAsia" w:eastAsiaTheme="minorEastAsia"/>
          <w:szCs w:val="21"/>
        </w:rPr>
        <w:t>四川川黔高速公路有限公司</w:t>
      </w:r>
    </w:p>
    <w:p>
      <w:pPr>
        <w:spacing w:line="460" w:lineRule="atLeast"/>
        <w:ind w:firstLine="5656" w:firstLineChars="2800"/>
        <w:rPr>
          <w:rFonts w:asciiTheme="minorEastAsia" w:hAnsiTheme="minorEastAsia" w:eastAsiaTheme="minorEastAsia"/>
        </w:rPr>
      </w:pPr>
      <w:r>
        <w:rPr>
          <w:rFonts w:hint="eastAsia" w:asciiTheme="minorEastAsia" w:hAnsiTheme="minorEastAsia" w:eastAsiaTheme="minorEastAsia"/>
          <w:spacing w:val="-4"/>
          <w:szCs w:val="21"/>
          <w:u w:val="single"/>
        </w:rPr>
        <w:t>202</w:t>
      </w:r>
      <w:r>
        <w:rPr>
          <w:rFonts w:asciiTheme="minorEastAsia" w:hAnsiTheme="minorEastAsia" w:eastAsiaTheme="minorEastAsia"/>
          <w:spacing w:val="-4"/>
          <w:szCs w:val="21"/>
          <w:u w:val="single"/>
        </w:rPr>
        <w:t>2</w:t>
      </w:r>
      <w:r>
        <w:rPr>
          <w:rFonts w:hint="eastAsia" w:asciiTheme="minorEastAsia" w:hAnsiTheme="minorEastAsia" w:eastAsiaTheme="minorEastAsia"/>
          <w:spacing w:val="-4"/>
          <w:szCs w:val="21"/>
        </w:rPr>
        <w:t>年</w:t>
      </w:r>
      <w:r>
        <w:rPr>
          <w:rFonts w:hint="eastAsia" w:asciiTheme="minorEastAsia" w:hAnsiTheme="minorEastAsia" w:eastAsiaTheme="minorEastAsia"/>
          <w:spacing w:val="-4"/>
          <w:szCs w:val="21"/>
          <w:u w:val="single"/>
        </w:rPr>
        <w:t>1</w:t>
      </w:r>
      <w:r>
        <w:rPr>
          <w:rFonts w:hint="eastAsia" w:asciiTheme="minorEastAsia" w:hAnsiTheme="minorEastAsia" w:eastAsiaTheme="minorEastAsia"/>
          <w:spacing w:val="-4"/>
          <w:szCs w:val="21"/>
          <w:u w:val="single"/>
          <w:lang w:val="en-US" w:eastAsia="zh-CN"/>
        </w:rPr>
        <w:t>2</w:t>
      </w:r>
      <w:r>
        <w:rPr>
          <w:rFonts w:hint="eastAsia" w:asciiTheme="minorEastAsia" w:hAnsiTheme="minorEastAsia" w:eastAsiaTheme="minorEastAsia"/>
          <w:spacing w:val="-4"/>
          <w:szCs w:val="21"/>
        </w:rPr>
        <w:t>月</w:t>
      </w:r>
      <w:bookmarkEnd w:id="5"/>
      <w:bookmarkEnd w:id="6"/>
      <w:bookmarkEnd w:id="7"/>
      <w:r>
        <w:rPr>
          <w:rFonts w:asciiTheme="minorEastAsia" w:hAnsiTheme="minorEastAsia" w:eastAsiaTheme="minorEastAsia"/>
          <w:lang w:val="zh-CN"/>
        </w:rPr>
        <w:br w:type="page"/>
      </w:r>
    </w:p>
    <w:p>
      <w:pPr>
        <w:pStyle w:val="3"/>
        <w:jc w:val="center"/>
        <w:rPr>
          <w:rFonts w:asciiTheme="minorEastAsia" w:hAnsiTheme="minorEastAsia" w:eastAsiaTheme="minorEastAsia"/>
          <w:lang w:val="zh-CN"/>
        </w:rPr>
      </w:pPr>
      <w:bookmarkStart w:id="9" w:name="_Toc32589"/>
      <w:r>
        <w:rPr>
          <w:rFonts w:hint="eastAsia" w:asciiTheme="minorEastAsia" w:hAnsiTheme="minorEastAsia" w:eastAsiaTheme="minorEastAsia"/>
          <w:lang w:val="zh-CN"/>
        </w:rPr>
        <w:t>第二章   比选申请人须知</w:t>
      </w:r>
      <w:bookmarkEnd w:id="9"/>
    </w:p>
    <w:tbl>
      <w:tblPr>
        <w:tblStyle w:val="24"/>
        <w:tblW w:w="93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33"/>
        <w:gridCol w:w="2609"/>
        <w:gridCol w:w="59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33" w:type="dxa"/>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项号</w:t>
            </w:r>
          </w:p>
        </w:tc>
        <w:tc>
          <w:tcPr>
            <w:tcW w:w="2609" w:type="dxa"/>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内    容</w:t>
            </w:r>
          </w:p>
        </w:tc>
        <w:tc>
          <w:tcPr>
            <w:tcW w:w="5901" w:type="dxa"/>
          </w:tcPr>
          <w:p>
            <w:pPr>
              <w:tabs>
                <w:tab w:val="left" w:pos="1180"/>
              </w:tabs>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说 明 与 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14" w:hRule="atLeast"/>
          <w:jc w:val="center"/>
        </w:trPr>
        <w:tc>
          <w:tcPr>
            <w:tcW w:w="833"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c>
          <w:tcPr>
            <w:tcW w:w="2609"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比选人</w:t>
            </w:r>
          </w:p>
        </w:tc>
        <w:tc>
          <w:tcPr>
            <w:tcW w:w="5901" w:type="dxa"/>
            <w:vAlign w:val="center"/>
          </w:tcPr>
          <w:p>
            <w:pPr>
              <w:tabs>
                <w:tab w:val="left" w:pos="5220"/>
                <w:tab w:val="left" w:pos="5400"/>
                <w:tab w:val="left" w:pos="5580"/>
              </w:tabs>
              <w:autoSpaceDE w:val="0"/>
              <w:autoSpaceDN w:val="0"/>
              <w:spacing w:line="360" w:lineRule="auto"/>
              <w:ind w:firstLine="174" w:firstLineChars="83"/>
              <w:rPr>
                <w:rFonts w:asciiTheme="minorEastAsia" w:hAnsiTheme="minorEastAsia" w:eastAsiaTheme="minorEastAsia"/>
                <w:szCs w:val="21"/>
              </w:rPr>
            </w:pPr>
            <w:r>
              <w:rPr>
                <w:rFonts w:hint="eastAsia" w:asciiTheme="minorEastAsia" w:hAnsiTheme="minorEastAsia" w:eastAsiaTheme="minorEastAsia"/>
                <w:kern w:val="0"/>
                <w:szCs w:val="21"/>
              </w:rPr>
              <w:t>比选</w:t>
            </w:r>
            <w:r>
              <w:rPr>
                <w:rFonts w:asciiTheme="minorEastAsia" w:hAnsiTheme="minorEastAsia" w:eastAsiaTheme="minorEastAsia"/>
                <w:kern w:val="0"/>
                <w:szCs w:val="21"/>
              </w:rPr>
              <w:t>人：</w:t>
            </w:r>
            <w:r>
              <w:rPr>
                <w:rFonts w:hint="eastAsia" w:asciiTheme="minorEastAsia" w:hAnsiTheme="minorEastAsia" w:eastAsiaTheme="minorEastAsia"/>
                <w:szCs w:val="21"/>
              </w:rPr>
              <w:t>四川川黔高速公路有限公司</w:t>
            </w:r>
          </w:p>
          <w:p>
            <w:pPr>
              <w:tabs>
                <w:tab w:val="left" w:pos="5220"/>
                <w:tab w:val="left" w:pos="5400"/>
                <w:tab w:val="left" w:pos="5580"/>
              </w:tabs>
              <w:autoSpaceDE w:val="0"/>
              <w:autoSpaceDN w:val="0"/>
              <w:spacing w:line="360" w:lineRule="auto"/>
              <w:ind w:firstLine="174" w:firstLineChars="83"/>
              <w:rPr>
                <w:rFonts w:cs="Arial" w:asciiTheme="minorEastAsia" w:hAnsiTheme="minorEastAsia" w:eastAsiaTheme="minorEastAsia"/>
                <w:kern w:val="0"/>
                <w:szCs w:val="21"/>
              </w:rPr>
            </w:pPr>
            <w:r>
              <w:rPr>
                <w:rFonts w:asciiTheme="minorEastAsia" w:hAnsiTheme="minorEastAsia" w:eastAsiaTheme="minorEastAsia"/>
                <w:kern w:val="0"/>
                <w:szCs w:val="21"/>
              </w:rPr>
              <w:t>地址：</w:t>
            </w:r>
            <w:r>
              <w:rPr>
                <w:rFonts w:hint="eastAsia" w:asciiTheme="minorEastAsia" w:hAnsiTheme="minorEastAsia" w:eastAsiaTheme="minorEastAsia"/>
                <w:spacing w:val="-6"/>
                <w:szCs w:val="21"/>
              </w:rPr>
              <w:t>四川省泸州市古蔺县叙古高速公路古蔺西收费站</w:t>
            </w:r>
            <w:r>
              <w:rPr>
                <w:rFonts w:cs="Arial" w:asciiTheme="minorEastAsia" w:hAnsiTheme="minorEastAsia" w:eastAsiaTheme="minorEastAsia"/>
                <w:kern w:val="0"/>
                <w:szCs w:val="21"/>
              </w:rPr>
              <w:t xml:space="preserve"> </w:t>
            </w:r>
          </w:p>
          <w:p>
            <w:pPr>
              <w:tabs>
                <w:tab w:val="left" w:pos="5220"/>
                <w:tab w:val="left" w:pos="5400"/>
                <w:tab w:val="left" w:pos="5580"/>
              </w:tabs>
              <w:autoSpaceDE w:val="0"/>
              <w:autoSpaceDN w:val="0"/>
              <w:spacing w:line="360" w:lineRule="auto"/>
              <w:ind w:firstLine="174" w:firstLineChars="83"/>
              <w:rPr>
                <w:rFonts w:hint="default" w:asciiTheme="minorEastAsia" w:hAnsiTheme="minorEastAsia" w:eastAsiaTheme="minorEastAsia"/>
                <w:kern w:val="0"/>
                <w:szCs w:val="21"/>
                <w:lang w:val="en-US"/>
              </w:rPr>
            </w:pPr>
            <w:r>
              <w:rPr>
                <w:rFonts w:asciiTheme="minorEastAsia" w:hAnsiTheme="minorEastAsia" w:eastAsiaTheme="minorEastAsia"/>
                <w:kern w:val="0"/>
                <w:szCs w:val="21"/>
              </w:rPr>
              <w:t>联系</w:t>
            </w:r>
            <w:r>
              <w:rPr>
                <w:rFonts w:hint="eastAsia" w:asciiTheme="minorEastAsia" w:hAnsiTheme="minorEastAsia" w:eastAsiaTheme="minorEastAsia"/>
                <w:kern w:val="0"/>
                <w:szCs w:val="21"/>
              </w:rPr>
              <w:t>人：</w:t>
            </w:r>
            <w:r>
              <w:rPr>
                <w:rFonts w:hint="eastAsia" w:asciiTheme="minorEastAsia" w:hAnsiTheme="minorEastAsia" w:eastAsiaTheme="minorEastAsia"/>
                <w:kern w:val="0"/>
                <w:szCs w:val="21"/>
                <w:lang w:val="en-US" w:eastAsia="zh-CN"/>
              </w:rPr>
              <w:t>陈女生</w:t>
            </w:r>
          </w:p>
          <w:p>
            <w:pPr>
              <w:tabs>
                <w:tab w:val="left" w:pos="5220"/>
                <w:tab w:val="left" w:pos="5400"/>
                <w:tab w:val="left" w:pos="5580"/>
              </w:tabs>
              <w:autoSpaceDE w:val="0"/>
              <w:autoSpaceDN w:val="0"/>
              <w:spacing w:line="360" w:lineRule="auto"/>
              <w:ind w:firstLine="174" w:firstLineChars="83"/>
              <w:rPr>
                <w:rFonts w:cs="Arial" w:asciiTheme="minorEastAsia" w:hAnsiTheme="minorEastAsia" w:eastAsiaTheme="minorEastAsia"/>
                <w:kern w:val="0"/>
                <w:szCs w:val="21"/>
              </w:rPr>
            </w:pPr>
            <w:r>
              <w:rPr>
                <w:rFonts w:asciiTheme="minorEastAsia" w:hAnsiTheme="minorEastAsia" w:eastAsiaTheme="minorEastAsia"/>
                <w:kern w:val="0"/>
                <w:szCs w:val="21"/>
              </w:rPr>
              <w:t>电话：</w:t>
            </w:r>
            <w:r>
              <w:rPr>
                <w:rFonts w:hint="eastAsia" w:asciiTheme="minorEastAsia" w:hAnsiTheme="minorEastAsia" w:eastAsiaTheme="minorEastAsia"/>
                <w:kern w:val="0"/>
                <w:szCs w:val="21"/>
              </w:rPr>
              <w:t>0830-7208817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833"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c>
          <w:tcPr>
            <w:tcW w:w="2609"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项目名称</w:t>
            </w:r>
          </w:p>
        </w:tc>
        <w:tc>
          <w:tcPr>
            <w:tcW w:w="5901" w:type="dxa"/>
            <w:vAlign w:val="center"/>
          </w:tcPr>
          <w:p>
            <w:pPr>
              <w:tabs>
                <w:tab w:val="left" w:pos="500"/>
              </w:tabs>
              <w:snapToGrid w:val="0"/>
              <w:spacing w:line="360" w:lineRule="auto"/>
              <w:jc w:val="left"/>
              <w:rPr>
                <w:rFonts w:asciiTheme="minorEastAsia" w:hAnsiTheme="minorEastAsia" w:eastAsiaTheme="minorEastAsia"/>
                <w:szCs w:val="21"/>
                <w:u w:val="single"/>
              </w:rPr>
            </w:pPr>
            <w:r>
              <w:rPr>
                <w:rFonts w:hint="eastAsia" w:asciiTheme="minorEastAsia" w:hAnsiTheme="minorEastAsia" w:eastAsiaTheme="minorEastAsia"/>
              </w:rPr>
              <w:t>泸州经古蔺至金沙高速公路(古蔺至川黔界段)赤水河特大桥(四川岸)荷载试验检测项目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33"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p>
        </w:tc>
        <w:tc>
          <w:tcPr>
            <w:tcW w:w="2609"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比选内容</w:t>
            </w:r>
          </w:p>
        </w:tc>
        <w:tc>
          <w:tcPr>
            <w:tcW w:w="5901" w:type="dxa"/>
            <w:vAlign w:val="center"/>
          </w:tcPr>
          <w:p>
            <w:pPr>
              <w:rPr>
                <w:rFonts w:asciiTheme="minorEastAsia" w:hAnsiTheme="minorEastAsia" w:eastAsiaTheme="minorEastAsia"/>
              </w:rPr>
            </w:pPr>
            <w:r>
              <w:rPr>
                <w:rFonts w:hint="eastAsia" w:asciiTheme="minorEastAsia" w:hAnsiTheme="minorEastAsia" w:eastAsiaTheme="minorEastAsia"/>
              </w:rPr>
              <w:t>同比选公告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33"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p>
        </w:tc>
        <w:tc>
          <w:tcPr>
            <w:tcW w:w="2609"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资金来源</w:t>
            </w:r>
          </w:p>
        </w:tc>
        <w:tc>
          <w:tcPr>
            <w:tcW w:w="5901" w:type="dxa"/>
            <w:shd w:val="clear" w:color="auto" w:fill="FFFFFF" w:themeFill="background1"/>
            <w:vAlign w:val="center"/>
          </w:tcPr>
          <w:p>
            <w:pPr>
              <w:tabs>
                <w:tab w:val="left" w:pos="5220"/>
                <w:tab w:val="left" w:pos="5400"/>
                <w:tab w:val="left" w:pos="5580"/>
              </w:tabs>
              <w:autoSpaceDE w:val="0"/>
              <w:autoSpaceDN w:val="0"/>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企业自筹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33"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5</w:t>
            </w:r>
          </w:p>
        </w:tc>
        <w:tc>
          <w:tcPr>
            <w:tcW w:w="2609"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申请人资格要求</w:t>
            </w:r>
          </w:p>
        </w:tc>
        <w:tc>
          <w:tcPr>
            <w:tcW w:w="5901" w:type="dxa"/>
            <w:vAlign w:val="center"/>
          </w:tcPr>
          <w:p>
            <w:pPr>
              <w:rPr>
                <w:rFonts w:asciiTheme="minorEastAsia" w:hAnsiTheme="minorEastAsia" w:eastAsiaTheme="minorEastAsia"/>
              </w:rPr>
            </w:pPr>
            <w:r>
              <w:rPr>
                <w:rFonts w:hint="eastAsia" w:asciiTheme="minorEastAsia" w:hAnsiTheme="minorEastAsia" w:eastAsiaTheme="minorEastAsia"/>
              </w:rPr>
              <w:t>同比选公告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33"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6</w:t>
            </w:r>
          </w:p>
        </w:tc>
        <w:tc>
          <w:tcPr>
            <w:tcW w:w="2609" w:type="dxa"/>
            <w:vAlign w:val="center"/>
          </w:tcPr>
          <w:p>
            <w:pPr>
              <w:spacing w:line="360" w:lineRule="auto"/>
              <w:jc w:val="center"/>
              <w:rPr>
                <w:rFonts w:cs="宋体" w:asciiTheme="minorEastAsia" w:hAnsiTheme="minorEastAsia" w:eastAsiaTheme="minorEastAsia"/>
                <w:szCs w:val="21"/>
                <w:highlight w:val="cyan"/>
              </w:rPr>
            </w:pPr>
            <w:r>
              <w:rPr>
                <w:rFonts w:hint="eastAsia" w:cs="宋体" w:asciiTheme="minorEastAsia" w:hAnsiTheme="minorEastAsia" w:eastAsiaTheme="minorEastAsia"/>
                <w:szCs w:val="21"/>
              </w:rPr>
              <w:t>是否接受联合体</w:t>
            </w:r>
          </w:p>
        </w:tc>
        <w:tc>
          <w:tcPr>
            <w:tcW w:w="5901" w:type="dxa"/>
            <w:vAlign w:val="center"/>
          </w:tcPr>
          <w:p>
            <w:pPr>
              <w:spacing w:line="360" w:lineRule="auto"/>
              <w:rPr>
                <w:rFonts w:cs="宋体" w:asciiTheme="minorEastAsia" w:hAnsiTheme="minorEastAsia" w:eastAsiaTheme="minorEastAsia"/>
                <w:szCs w:val="21"/>
                <w:highlight w:val="cyan"/>
              </w:rPr>
            </w:pPr>
            <w:r>
              <w:rPr>
                <w:rFonts w:hint="eastAsia" w:cs="宋体" w:asciiTheme="minorEastAsia" w:hAnsiTheme="minorEastAsia" w:eastAsiaTheme="minorEastAsia"/>
                <w:szCs w:val="21"/>
              </w:rPr>
              <w:t>不接受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33"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7</w:t>
            </w:r>
          </w:p>
        </w:tc>
        <w:tc>
          <w:tcPr>
            <w:tcW w:w="2609"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踏勘现场</w:t>
            </w:r>
          </w:p>
        </w:tc>
        <w:tc>
          <w:tcPr>
            <w:tcW w:w="5901" w:type="dxa"/>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不组织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3"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8</w:t>
            </w:r>
          </w:p>
        </w:tc>
        <w:tc>
          <w:tcPr>
            <w:tcW w:w="2609"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投标预备会</w:t>
            </w:r>
          </w:p>
        </w:tc>
        <w:tc>
          <w:tcPr>
            <w:tcW w:w="5901" w:type="dxa"/>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不召开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833"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9</w:t>
            </w:r>
          </w:p>
        </w:tc>
        <w:tc>
          <w:tcPr>
            <w:tcW w:w="2609"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申请提出问题的截止时间</w:t>
            </w:r>
          </w:p>
        </w:tc>
        <w:tc>
          <w:tcPr>
            <w:tcW w:w="5901" w:type="dxa"/>
            <w:vAlign w:val="center"/>
          </w:tcPr>
          <w:p>
            <w:pPr>
              <w:widowControl/>
              <w:adjustRightInd w:val="0"/>
              <w:spacing w:line="360" w:lineRule="auto"/>
              <w:jc w:val="left"/>
              <w:rPr>
                <w:rFonts w:cs="宋体" w:asciiTheme="minorEastAsia" w:hAnsiTheme="minorEastAsia" w:eastAsiaTheme="minorEastAsia"/>
                <w:szCs w:val="21"/>
              </w:rPr>
            </w:pPr>
            <w:r>
              <w:rPr>
                <w:rFonts w:hint="eastAsia" w:asciiTheme="minorEastAsia" w:hAnsiTheme="minorEastAsia" w:eastAsiaTheme="minorEastAsia"/>
              </w:rPr>
              <w:t>比选申请</w:t>
            </w:r>
            <w:r>
              <w:rPr>
                <w:rFonts w:asciiTheme="minorEastAsia" w:hAnsiTheme="minorEastAsia" w:eastAsiaTheme="minorEastAsia"/>
              </w:rPr>
              <w:t>人在递交</w:t>
            </w:r>
            <w:r>
              <w:rPr>
                <w:rFonts w:hint="eastAsia" w:asciiTheme="minorEastAsia" w:hAnsiTheme="minorEastAsia" w:eastAsiaTheme="minorEastAsia"/>
              </w:rPr>
              <w:t>比选申请</w:t>
            </w:r>
            <w:r>
              <w:rPr>
                <w:rFonts w:asciiTheme="minorEastAsia" w:hAnsiTheme="minorEastAsia" w:eastAsiaTheme="minorEastAsia"/>
              </w:rPr>
              <w:t>文件截止之日</w:t>
            </w:r>
            <w:r>
              <w:rPr>
                <w:rFonts w:hint="eastAsia" w:asciiTheme="minorEastAsia" w:hAnsiTheme="minorEastAsia" w:eastAsiaTheme="minorEastAsia"/>
              </w:rPr>
              <w:t>3</w:t>
            </w:r>
            <w:r>
              <w:rPr>
                <w:rFonts w:asciiTheme="minorEastAsia" w:hAnsiTheme="minorEastAsia" w:eastAsiaTheme="minorEastAsia"/>
              </w:rPr>
              <w:t>天前，以书面形式要求澄清</w:t>
            </w:r>
            <w:r>
              <w:rPr>
                <w:rFonts w:hint="eastAsia" w:asciiTheme="minorEastAsia" w:hAnsiTheme="minorEastAsia" w:eastAsiaTheme="minorEastAsia"/>
              </w:rPr>
              <w:t>比选</w:t>
            </w:r>
            <w:r>
              <w:rPr>
                <w:rFonts w:asciiTheme="minorEastAsia" w:hAnsiTheme="minorEastAsia" w:eastAsiaTheme="minorEastAsia"/>
              </w:rPr>
              <w:t>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833"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10</w:t>
            </w:r>
          </w:p>
        </w:tc>
        <w:tc>
          <w:tcPr>
            <w:tcW w:w="2609"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比选人书面澄清的时间</w:t>
            </w:r>
          </w:p>
        </w:tc>
        <w:tc>
          <w:tcPr>
            <w:tcW w:w="5901" w:type="dxa"/>
            <w:vAlign w:val="center"/>
          </w:tcPr>
          <w:p>
            <w:pPr>
              <w:spacing w:line="360" w:lineRule="auto"/>
              <w:ind w:left="17" w:right="-4" w:rightChars="-2"/>
              <w:rPr>
                <w:rFonts w:cs="宋体" w:asciiTheme="minorEastAsia" w:hAnsiTheme="minorEastAsia" w:eastAsiaTheme="minorEastAsia"/>
                <w:szCs w:val="21"/>
              </w:rPr>
            </w:pPr>
            <w:bookmarkStart w:id="10" w:name="_Toc213337993"/>
            <w:r>
              <w:rPr>
                <w:rFonts w:hint="eastAsia" w:asciiTheme="minorEastAsia" w:hAnsiTheme="minorEastAsia" w:eastAsiaTheme="minorEastAsia"/>
                <w:szCs w:val="21"/>
              </w:rPr>
              <w:t>比选申请文件递交截止时间</w:t>
            </w:r>
            <w:bookmarkEnd w:id="10"/>
            <w:r>
              <w:rPr>
                <w:rFonts w:hint="eastAsia" w:asciiTheme="minorEastAsia" w:hAnsiTheme="minorEastAsia" w:eastAsiaTheme="minorEastAsia"/>
                <w:szCs w:val="21"/>
              </w:rPr>
              <w:t>2天前，由比选申请人在</w:t>
            </w:r>
            <w:r>
              <w:rPr>
                <w:rFonts w:hint="eastAsia" w:cs="宋体" w:asciiTheme="minorEastAsia" w:hAnsiTheme="minorEastAsia" w:eastAsiaTheme="minorEastAsia"/>
                <w:spacing w:val="-6"/>
                <w:szCs w:val="21"/>
              </w:rPr>
              <w:t>四川叙古高速公路开发有限责任公司( www.xggs.com. cn)</w:t>
            </w:r>
            <w:r>
              <w:rPr>
                <w:rFonts w:hint="eastAsia" w:asciiTheme="minorEastAsia" w:hAnsiTheme="minorEastAsia" w:eastAsiaTheme="minorEastAsia"/>
                <w:szCs w:val="21"/>
              </w:rPr>
              <w:t>上自行查阅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33"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11</w:t>
            </w:r>
          </w:p>
        </w:tc>
        <w:tc>
          <w:tcPr>
            <w:tcW w:w="2609"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分包</w:t>
            </w:r>
          </w:p>
        </w:tc>
        <w:tc>
          <w:tcPr>
            <w:tcW w:w="5901" w:type="dxa"/>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33"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12</w:t>
            </w:r>
          </w:p>
        </w:tc>
        <w:tc>
          <w:tcPr>
            <w:tcW w:w="2609"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构成比选文件的其他材料</w:t>
            </w:r>
          </w:p>
        </w:tc>
        <w:tc>
          <w:tcPr>
            <w:tcW w:w="5901" w:type="dxa"/>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补遗书、通知、澄清等（如有）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33"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13</w:t>
            </w:r>
          </w:p>
        </w:tc>
        <w:tc>
          <w:tcPr>
            <w:tcW w:w="2609"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比选有效期</w:t>
            </w:r>
          </w:p>
        </w:tc>
        <w:tc>
          <w:tcPr>
            <w:tcW w:w="5901" w:type="dxa"/>
            <w:vAlign w:val="center"/>
          </w:tcPr>
          <w:p>
            <w:pPr>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6</w:t>
            </w:r>
            <w:r>
              <w:rPr>
                <w:rFonts w:hint="eastAsia" w:cs="宋体" w:asciiTheme="minorEastAsia" w:hAnsiTheme="minorEastAsia" w:eastAsiaTheme="minorEastAsia"/>
                <w:szCs w:val="21"/>
              </w:rPr>
              <w:t>0日历天（从比选申请文件递交截止之日算起）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833"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14</w:t>
            </w:r>
          </w:p>
        </w:tc>
        <w:tc>
          <w:tcPr>
            <w:tcW w:w="2609"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近年完成的类似项目的年份要求</w:t>
            </w:r>
          </w:p>
        </w:tc>
        <w:tc>
          <w:tcPr>
            <w:tcW w:w="5901" w:type="dxa"/>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201</w:t>
            </w:r>
            <w:r>
              <w:rPr>
                <w:rFonts w:cs="宋体" w:asciiTheme="minorEastAsia" w:hAnsiTheme="minorEastAsia" w:eastAsiaTheme="minorEastAsia"/>
                <w:szCs w:val="21"/>
              </w:rPr>
              <w:t>7</w:t>
            </w:r>
            <w:r>
              <w:rPr>
                <w:rFonts w:hint="eastAsia" w:cs="宋体" w:asciiTheme="minorEastAsia" w:hAnsiTheme="minorEastAsia" w:eastAsiaTheme="minorEastAsia"/>
                <w:szCs w:val="21"/>
              </w:rPr>
              <w:t>年1月1日起至今</w:t>
            </w:r>
            <w:r>
              <w:rPr>
                <w:rFonts w:asciiTheme="minorEastAsia" w:hAnsiTheme="minorEastAsia" w:eastAsiaTheme="minorEastAsia"/>
                <w:szCs w:val="21"/>
              </w:rPr>
              <w:t>（以合同签订时间为准）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98" w:hRule="atLeast"/>
          <w:jc w:val="center"/>
        </w:trPr>
        <w:tc>
          <w:tcPr>
            <w:tcW w:w="833"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15</w:t>
            </w:r>
          </w:p>
        </w:tc>
        <w:tc>
          <w:tcPr>
            <w:tcW w:w="2609"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比选申请文件格式</w:t>
            </w:r>
          </w:p>
        </w:tc>
        <w:tc>
          <w:tcPr>
            <w:tcW w:w="5901" w:type="dxa"/>
            <w:shd w:val="clear" w:color="auto" w:fill="auto"/>
            <w:vAlign w:val="center"/>
          </w:tcPr>
          <w:p>
            <w:pPr>
              <w:spacing w:line="400" w:lineRule="atLeast"/>
              <w:jc w:val="left"/>
              <w:rPr>
                <w:rFonts w:cs="宋体" w:asciiTheme="minorEastAsia" w:hAnsiTheme="minorEastAsia" w:eastAsiaTheme="minorEastAsia"/>
                <w:szCs w:val="21"/>
              </w:rPr>
            </w:pPr>
            <w:r>
              <w:rPr>
                <w:rFonts w:hint="eastAsia" w:cs="宋体" w:asciiTheme="minorEastAsia" w:hAnsiTheme="minorEastAsia" w:eastAsiaTheme="minorEastAsia"/>
                <w:szCs w:val="21"/>
              </w:rPr>
              <w:t>15.1比选申请文件应包括下列内容：</w:t>
            </w:r>
          </w:p>
          <w:p>
            <w:pPr>
              <w:spacing w:line="400" w:lineRule="atLeast"/>
              <w:jc w:val="left"/>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（1）比选申请函</w:t>
            </w:r>
          </w:p>
          <w:p>
            <w:pPr>
              <w:spacing w:line="400" w:lineRule="atLeast"/>
              <w:jc w:val="left"/>
              <w:rPr>
                <w:rFonts w:cs="宋体" w:asciiTheme="minorEastAsia" w:hAnsiTheme="minorEastAsia" w:eastAsiaTheme="minorEastAsia"/>
                <w:szCs w:val="21"/>
              </w:rPr>
            </w:pPr>
            <w:r>
              <w:rPr>
                <w:rFonts w:hint="eastAsia" w:cs="宋体" w:asciiTheme="minorEastAsia" w:hAnsiTheme="minorEastAsia" w:eastAsiaTheme="minorEastAsia"/>
                <w:szCs w:val="21"/>
              </w:rPr>
              <w:t>（2）法定代表人身份证明</w:t>
            </w:r>
          </w:p>
          <w:p>
            <w:pPr>
              <w:spacing w:line="400" w:lineRule="atLeast"/>
              <w:jc w:val="left"/>
              <w:rPr>
                <w:rFonts w:cs="宋体" w:asciiTheme="minorEastAsia" w:hAnsiTheme="minorEastAsia" w:eastAsiaTheme="minorEastAsia"/>
                <w:szCs w:val="21"/>
              </w:rPr>
            </w:pPr>
            <w:r>
              <w:rPr>
                <w:rFonts w:hint="eastAsia" w:cs="宋体" w:asciiTheme="minorEastAsia" w:hAnsiTheme="minorEastAsia" w:eastAsiaTheme="minorEastAsia"/>
                <w:szCs w:val="21"/>
              </w:rPr>
              <w:t>（3）授权委托书</w:t>
            </w:r>
          </w:p>
          <w:p>
            <w:pPr>
              <w:spacing w:line="400" w:lineRule="atLeast"/>
              <w:jc w:val="left"/>
              <w:rPr>
                <w:rFonts w:cs="宋体" w:asciiTheme="minorEastAsia" w:hAnsiTheme="minorEastAsia" w:eastAsiaTheme="minorEastAsia"/>
                <w:szCs w:val="21"/>
              </w:rPr>
            </w:pPr>
            <w:r>
              <w:rPr>
                <w:rFonts w:hint="eastAsia" w:cs="宋体" w:asciiTheme="minorEastAsia" w:hAnsiTheme="minorEastAsia" w:eastAsiaTheme="minorEastAsia"/>
                <w:szCs w:val="21"/>
              </w:rPr>
              <w:t>（4）申请人基本情况</w:t>
            </w:r>
          </w:p>
          <w:p>
            <w:pPr>
              <w:spacing w:line="400" w:lineRule="atLeast"/>
              <w:jc w:val="left"/>
              <w:rPr>
                <w:rFonts w:cs="宋体" w:asciiTheme="minorEastAsia" w:hAnsiTheme="minorEastAsia" w:eastAsiaTheme="minorEastAsia"/>
                <w:szCs w:val="21"/>
              </w:rPr>
            </w:pPr>
            <w:r>
              <w:rPr>
                <w:rFonts w:hint="eastAsia" w:cs="宋体" w:asciiTheme="minorEastAsia" w:hAnsiTheme="minorEastAsia" w:eastAsiaTheme="minorEastAsia"/>
                <w:szCs w:val="21"/>
              </w:rPr>
              <w:t>（5）拟投入本项目的人员情况表</w:t>
            </w:r>
          </w:p>
          <w:p>
            <w:pPr>
              <w:spacing w:line="400" w:lineRule="atLeast"/>
              <w:jc w:val="left"/>
              <w:rPr>
                <w:rFonts w:cs="宋体" w:asciiTheme="minorEastAsia" w:hAnsiTheme="minorEastAsia" w:eastAsiaTheme="minorEastAsia"/>
                <w:szCs w:val="21"/>
              </w:rPr>
            </w:pPr>
            <w:r>
              <w:rPr>
                <w:rFonts w:hint="eastAsia" w:cs="宋体" w:asciiTheme="minorEastAsia" w:hAnsiTheme="minorEastAsia" w:eastAsiaTheme="minorEastAsia"/>
                <w:szCs w:val="21"/>
              </w:rPr>
              <w:t>（6）业绩证明材料</w:t>
            </w:r>
          </w:p>
          <w:p>
            <w:pPr>
              <w:spacing w:line="400" w:lineRule="atLeast"/>
              <w:jc w:val="left"/>
              <w:rPr>
                <w:rFonts w:cs="宋体" w:asciiTheme="minorEastAsia" w:hAnsiTheme="minorEastAsia" w:eastAsiaTheme="minorEastAsia"/>
                <w:szCs w:val="21"/>
              </w:rPr>
            </w:pPr>
            <w:r>
              <w:rPr>
                <w:rFonts w:hint="eastAsia" w:cs="宋体" w:asciiTheme="minorEastAsia" w:hAnsiTheme="minorEastAsia" w:eastAsiaTheme="minorEastAsia"/>
                <w:szCs w:val="21"/>
              </w:rPr>
              <w:t>（7）比选申请人信誉情况</w:t>
            </w:r>
          </w:p>
          <w:p>
            <w:pPr>
              <w:spacing w:line="400" w:lineRule="atLeast"/>
              <w:jc w:val="left"/>
              <w:rPr>
                <w:rFonts w:cs="宋体" w:asciiTheme="minorEastAsia" w:hAnsiTheme="minorEastAsia" w:eastAsiaTheme="minorEastAsia"/>
                <w:szCs w:val="21"/>
              </w:rPr>
            </w:pPr>
            <w:r>
              <w:rPr>
                <w:rFonts w:hint="eastAsia" w:cs="宋体" w:asciiTheme="minorEastAsia" w:hAnsiTheme="minorEastAsia" w:eastAsiaTheme="minorEastAsia"/>
                <w:szCs w:val="21"/>
              </w:rPr>
              <w:t>（8）服务方案</w:t>
            </w:r>
          </w:p>
          <w:p>
            <w:pPr>
              <w:spacing w:line="400" w:lineRule="atLeast"/>
              <w:jc w:val="left"/>
              <w:rPr>
                <w:rFonts w:cs="宋体" w:asciiTheme="minorEastAsia" w:hAnsiTheme="minorEastAsia" w:eastAsiaTheme="minorEastAsia"/>
                <w:szCs w:val="21"/>
              </w:rPr>
            </w:pPr>
            <w:r>
              <w:rPr>
                <w:rFonts w:hint="eastAsia" w:cs="宋体" w:asciiTheme="minorEastAsia" w:hAnsiTheme="minorEastAsia" w:eastAsiaTheme="minorEastAsia"/>
                <w:szCs w:val="21"/>
              </w:rPr>
              <w:t>（9）其他资料</w:t>
            </w:r>
          </w:p>
          <w:p>
            <w:pPr>
              <w:spacing w:line="400" w:lineRule="atLeast"/>
              <w:rPr>
                <w:rFonts w:cs="宋体" w:asciiTheme="minorEastAsia" w:hAnsiTheme="minorEastAsia" w:eastAsiaTheme="minorEastAsia"/>
                <w:szCs w:val="21"/>
              </w:rPr>
            </w:pPr>
            <w:r>
              <w:rPr>
                <w:rFonts w:hint="eastAsia" w:cs="宋体" w:asciiTheme="minorEastAsia" w:hAnsiTheme="minorEastAsia" w:eastAsiaTheme="minorEastAsia"/>
                <w:szCs w:val="21"/>
              </w:rPr>
              <w:t>15.2比选申请人应使用本比选文件提供的格式，如不够时可按同样格式自行添补。</w:t>
            </w:r>
          </w:p>
          <w:p>
            <w:pPr>
              <w:spacing w:line="400" w:lineRule="atLeast"/>
              <w:rPr>
                <w:rFonts w:cs="宋体" w:asciiTheme="minorEastAsia" w:hAnsiTheme="minorEastAsia" w:eastAsiaTheme="minorEastAsia"/>
                <w:szCs w:val="21"/>
              </w:rPr>
            </w:pPr>
            <w:r>
              <w:rPr>
                <w:rFonts w:hint="eastAsia" w:cs="宋体" w:asciiTheme="minorEastAsia" w:hAnsiTheme="minorEastAsia" w:eastAsiaTheme="minorEastAsia"/>
                <w:szCs w:val="21"/>
              </w:rPr>
              <w:t>15.3比选申请文件应打印或用不褪色的墨水书写，页码和小签不做统一要求，由比选申请人自定。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833"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16</w:t>
            </w:r>
          </w:p>
        </w:tc>
        <w:tc>
          <w:tcPr>
            <w:tcW w:w="2609"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签字、盖章要求</w:t>
            </w:r>
          </w:p>
        </w:tc>
        <w:tc>
          <w:tcPr>
            <w:tcW w:w="5901" w:type="dxa"/>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比选申请文件应由比选申请人的法定代表人或法定代表授权人按格式签名或盖章。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833"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17</w:t>
            </w:r>
          </w:p>
        </w:tc>
        <w:tc>
          <w:tcPr>
            <w:tcW w:w="2609"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比选申请文件份数</w:t>
            </w:r>
          </w:p>
        </w:tc>
        <w:tc>
          <w:tcPr>
            <w:tcW w:w="5901" w:type="dxa"/>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b/>
                <w:szCs w:val="21"/>
              </w:rPr>
              <w:t>正本一份，副本一份。</w:t>
            </w: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比选申请文件副本由其正本复制（复印）而成（包括证明文件），并加盖公章。当副本和正本不一致时，以正本为准。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3" w:hRule="atLeast"/>
          <w:jc w:val="center"/>
        </w:trPr>
        <w:tc>
          <w:tcPr>
            <w:tcW w:w="833"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18</w:t>
            </w:r>
          </w:p>
        </w:tc>
        <w:tc>
          <w:tcPr>
            <w:tcW w:w="2609"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装订要求</w:t>
            </w:r>
          </w:p>
        </w:tc>
        <w:tc>
          <w:tcPr>
            <w:tcW w:w="5901" w:type="dxa"/>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比选申请文件的正本和副本一律用A4复印纸（图、表及证件可以除外）编制和复制。</w:t>
            </w: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比选申请文件的正本和副本应采用粘贴方式左侧装订，不得采用活页夹等可随时拆换的方式装订，不得有零散页。</w:t>
            </w: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比选申请文件应按照第六章“比选申请文件格式”中的目录次序装订；若同一册的内容较多，可装订成若干分册，并在封面标明次序及册数。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833"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19</w:t>
            </w:r>
          </w:p>
        </w:tc>
        <w:tc>
          <w:tcPr>
            <w:tcW w:w="2609"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比选申请文件的包装和密封</w:t>
            </w:r>
          </w:p>
        </w:tc>
        <w:tc>
          <w:tcPr>
            <w:tcW w:w="5901" w:type="dxa"/>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比选申请文件的正本和副本</w:t>
            </w:r>
            <w:r>
              <w:rPr>
                <w:rFonts w:asciiTheme="minorEastAsia" w:hAnsiTheme="minorEastAsia" w:eastAsiaTheme="minorEastAsia"/>
              </w:rPr>
              <w:t>统一密封在一个封套中</w:t>
            </w:r>
            <w:r>
              <w:rPr>
                <w:rFonts w:hint="eastAsia" w:asciiTheme="minorEastAsia" w:hAnsiTheme="minorEastAsia" w:eastAsiaTheme="minorEastAsia"/>
              </w:rPr>
              <w:t>，</w:t>
            </w:r>
            <w:r>
              <w:rPr>
                <w:rFonts w:hint="eastAsia" w:cs="宋体" w:asciiTheme="minorEastAsia" w:hAnsiTheme="minorEastAsia" w:eastAsiaTheme="minorEastAsia"/>
                <w:szCs w:val="21"/>
              </w:rPr>
              <w:t>应在封套的封口处加贴封条，并在封套的封口处加盖比选申请人单位章（鲜章）或由授权代表签字。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33"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20</w:t>
            </w:r>
          </w:p>
        </w:tc>
        <w:tc>
          <w:tcPr>
            <w:tcW w:w="2609"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封套上写明</w:t>
            </w:r>
          </w:p>
        </w:tc>
        <w:tc>
          <w:tcPr>
            <w:tcW w:w="5901" w:type="dxa"/>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u w:val="single"/>
              </w:rPr>
              <w:t xml:space="preserve">         （项目名称）   </w:t>
            </w:r>
            <w:r>
              <w:rPr>
                <w:rFonts w:hint="eastAsia" w:cs="宋体" w:asciiTheme="minorEastAsia" w:hAnsiTheme="minorEastAsia" w:eastAsiaTheme="minorEastAsia"/>
                <w:szCs w:val="21"/>
              </w:rPr>
              <w:t>比选申请文件</w:t>
            </w: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比选申请人全称：</w:t>
            </w: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在 年 月 日 时 分前不得开启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833"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21</w:t>
            </w:r>
          </w:p>
        </w:tc>
        <w:tc>
          <w:tcPr>
            <w:tcW w:w="2609" w:type="dxa"/>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开标时间和地点</w:t>
            </w:r>
          </w:p>
        </w:tc>
        <w:tc>
          <w:tcPr>
            <w:tcW w:w="5901" w:type="dxa"/>
            <w:vAlign w:val="center"/>
          </w:tcPr>
          <w:p>
            <w:pPr>
              <w:spacing w:line="360" w:lineRule="auto"/>
              <w:rPr>
                <w:rFonts w:asciiTheme="minorEastAsia" w:hAnsiTheme="minorEastAsia" w:eastAsiaTheme="minorEastAsia"/>
                <w:spacing w:val="-4"/>
                <w:szCs w:val="21"/>
              </w:rPr>
            </w:pPr>
            <w:r>
              <w:rPr>
                <w:rFonts w:hint="eastAsia" w:asciiTheme="minorEastAsia" w:hAnsiTheme="minorEastAsia" w:eastAsiaTheme="minorEastAsia"/>
                <w:spacing w:val="-4"/>
                <w:szCs w:val="21"/>
              </w:rPr>
              <w:t>开标时间:</w:t>
            </w:r>
            <w:r>
              <w:rPr>
                <w:rFonts w:hint="eastAsia" w:asciiTheme="minorEastAsia" w:hAnsiTheme="minorEastAsia" w:eastAsiaTheme="minorEastAsia"/>
                <w:spacing w:val="-4"/>
                <w:szCs w:val="21"/>
                <w:u w:val="single"/>
              </w:rPr>
              <w:t>详见招标公告</w:t>
            </w:r>
          </w:p>
          <w:p>
            <w:pPr>
              <w:spacing w:line="360" w:lineRule="auto"/>
              <w:rPr>
                <w:rFonts w:asciiTheme="minorEastAsia" w:hAnsiTheme="minorEastAsia" w:eastAsiaTheme="minorEastAsia"/>
                <w:spacing w:val="-4"/>
                <w:szCs w:val="21"/>
                <w:u w:val="single"/>
              </w:rPr>
            </w:pPr>
            <w:r>
              <w:rPr>
                <w:rFonts w:hint="eastAsia" w:asciiTheme="minorEastAsia" w:hAnsiTheme="minorEastAsia" w:eastAsiaTheme="minorEastAsia"/>
                <w:spacing w:val="-4"/>
                <w:szCs w:val="21"/>
              </w:rPr>
              <w:t xml:space="preserve">开标地点: </w:t>
            </w:r>
            <w:r>
              <w:rPr>
                <w:rFonts w:hint="eastAsia" w:asciiTheme="minorEastAsia" w:hAnsiTheme="minorEastAsia" w:eastAsiaTheme="minorEastAsia"/>
                <w:spacing w:val="-4"/>
                <w:szCs w:val="21"/>
                <w:u w:val="single"/>
              </w:rPr>
              <w:t>详见招标公告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833"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22</w:t>
            </w:r>
          </w:p>
        </w:tc>
        <w:tc>
          <w:tcPr>
            <w:tcW w:w="26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比选报价</w:t>
            </w:r>
          </w:p>
        </w:tc>
        <w:tc>
          <w:tcPr>
            <w:tcW w:w="5901" w:type="dxa"/>
            <w:tcBorders>
              <w:top w:val="single" w:color="auto" w:sz="4" w:space="0"/>
              <w:left w:val="single" w:color="auto" w:sz="4" w:space="0"/>
              <w:bottom w:val="single" w:color="auto" w:sz="4" w:space="0"/>
              <w:right w:val="single" w:color="auto" w:sz="8" w:space="0"/>
            </w:tcBorders>
            <w:vAlign w:val="center"/>
          </w:tcPr>
          <w:p>
            <w:pPr>
              <w:spacing w:line="360" w:lineRule="auto"/>
              <w:jc w:val="both"/>
              <w:rPr>
                <w:rFonts w:cs="宋体" w:asciiTheme="minorEastAsia" w:hAnsiTheme="minorEastAsia" w:eastAsiaTheme="minorEastAsia"/>
                <w:szCs w:val="21"/>
              </w:rPr>
            </w:pPr>
            <w:r>
              <w:rPr>
                <w:rFonts w:hint="eastAsia" w:cs="宋体" w:asciiTheme="minorEastAsia" w:hAnsiTheme="minorEastAsia" w:eastAsiaTheme="minorEastAsia"/>
                <w:szCs w:val="21"/>
                <w:highlight w:val="none"/>
              </w:rPr>
              <w:t>最高比选申请限价</w:t>
            </w:r>
            <w:r>
              <w:rPr>
                <w:rFonts w:hint="eastAsia" w:cs="宋体" w:asciiTheme="minorEastAsia" w:hAnsiTheme="minorEastAsia" w:eastAsiaTheme="minorEastAsia"/>
                <w:szCs w:val="21"/>
                <w:highlight w:val="none"/>
                <w:lang w:val="en-US" w:eastAsia="zh-CN"/>
              </w:rPr>
              <w:t>49</w:t>
            </w:r>
            <w:r>
              <w:rPr>
                <w:rFonts w:hint="eastAsia" w:cs="宋体" w:asciiTheme="minorEastAsia" w:hAnsiTheme="minorEastAsia" w:eastAsiaTheme="minorEastAsia"/>
                <w:szCs w:val="21"/>
                <w:highlight w:val="none"/>
              </w:rPr>
              <w:t>万，</w:t>
            </w:r>
            <w:r>
              <w:rPr>
                <w:rFonts w:hint="eastAsia" w:cs="宋体" w:asciiTheme="minorEastAsia" w:hAnsiTheme="minorEastAsia" w:eastAsiaTheme="minorEastAsia"/>
                <w:szCs w:val="21"/>
              </w:rPr>
              <w:t>超过最高比选申请限价的比选报价无效。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3"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23</w:t>
            </w:r>
          </w:p>
        </w:tc>
        <w:tc>
          <w:tcPr>
            <w:tcW w:w="26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评审办法和标准</w:t>
            </w:r>
          </w:p>
        </w:tc>
        <w:tc>
          <w:tcPr>
            <w:tcW w:w="5901" w:type="dxa"/>
            <w:tcBorders>
              <w:top w:val="single" w:color="auto" w:sz="4" w:space="0"/>
              <w:left w:val="single" w:color="auto" w:sz="4" w:space="0"/>
              <w:bottom w:val="single" w:color="auto" w:sz="4" w:space="0"/>
              <w:right w:val="single" w:color="auto" w:sz="8" w:space="0"/>
            </w:tcBorders>
            <w:vAlign w:val="bottom"/>
          </w:tcPr>
          <w:p>
            <w:pPr>
              <w:autoSpaceDE w:val="0"/>
              <w:autoSpaceDN w:val="0"/>
              <w:adjustRightInd w:val="0"/>
              <w:spacing w:after="156" w:afterLines="50" w:line="360" w:lineRule="auto"/>
              <w:jc w:val="both"/>
              <w:rPr>
                <w:rFonts w:cs="宋体" w:asciiTheme="minorEastAsia" w:hAnsiTheme="minorEastAsia" w:eastAsiaTheme="minorEastAsia"/>
                <w:szCs w:val="21"/>
              </w:rPr>
            </w:pPr>
            <w:r>
              <w:rPr>
                <w:rFonts w:hint="eastAsia" w:cs="宋体" w:asciiTheme="minorEastAsia" w:hAnsiTheme="minorEastAsia" w:eastAsiaTheme="minorEastAsia"/>
                <w:szCs w:val="21"/>
              </w:rPr>
              <w:t>第三章   评审办法和标准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33"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24</w:t>
            </w:r>
          </w:p>
        </w:tc>
        <w:tc>
          <w:tcPr>
            <w:tcW w:w="26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技术标准及质量要求</w:t>
            </w:r>
          </w:p>
        </w:tc>
        <w:tc>
          <w:tcPr>
            <w:tcW w:w="5901" w:type="dxa"/>
            <w:tcBorders>
              <w:top w:val="single" w:color="auto" w:sz="4" w:space="0"/>
              <w:left w:val="single" w:color="auto" w:sz="4" w:space="0"/>
              <w:bottom w:val="single" w:color="auto" w:sz="4" w:space="0"/>
              <w:right w:val="single" w:color="auto" w:sz="8" w:space="0"/>
            </w:tcBorders>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满足国家、部委、省、市现行相关规范和规定。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33"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25</w:t>
            </w:r>
          </w:p>
        </w:tc>
        <w:tc>
          <w:tcPr>
            <w:tcW w:w="26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评审委员会</w:t>
            </w:r>
          </w:p>
        </w:tc>
        <w:tc>
          <w:tcPr>
            <w:tcW w:w="5901" w:type="dxa"/>
            <w:tcBorders>
              <w:top w:val="single" w:color="auto" w:sz="4" w:space="0"/>
              <w:left w:val="single" w:color="auto" w:sz="4" w:space="0"/>
              <w:bottom w:val="single" w:color="auto" w:sz="4" w:space="0"/>
              <w:right w:val="single" w:color="auto" w:sz="8" w:space="0"/>
            </w:tcBorders>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评审委员会构成：</w:t>
            </w:r>
            <w:r>
              <w:rPr>
                <w:rFonts w:hint="eastAsia" w:cs="宋体" w:asciiTheme="minorEastAsia" w:hAnsiTheme="minorEastAsia" w:eastAsiaTheme="minorEastAsia"/>
                <w:szCs w:val="21"/>
                <w:u w:val="single"/>
                <w:lang w:val="en-US" w:eastAsia="zh-CN"/>
              </w:rPr>
              <w:t>5</w:t>
            </w:r>
            <w:r>
              <w:rPr>
                <w:rFonts w:hint="eastAsia" w:cs="宋体" w:asciiTheme="minorEastAsia" w:hAnsiTheme="minorEastAsia" w:eastAsiaTheme="minorEastAsia"/>
                <w:szCs w:val="21"/>
                <w:highlight w:val="none"/>
              </w:rPr>
              <w:t>人</w:t>
            </w:r>
            <w:bookmarkStart w:id="62" w:name="_GoBack"/>
            <w:bookmarkEnd w:id="62"/>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833"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26</w:t>
            </w:r>
          </w:p>
        </w:tc>
        <w:tc>
          <w:tcPr>
            <w:tcW w:w="26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是否授权评标委员会确定中选人</w:t>
            </w:r>
          </w:p>
        </w:tc>
        <w:tc>
          <w:tcPr>
            <w:tcW w:w="5901" w:type="dxa"/>
            <w:tcBorders>
              <w:top w:val="single" w:color="auto" w:sz="4" w:space="0"/>
              <w:left w:val="single" w:color="auto" w:sz="4" w:space="0"/>
              <w:bottom w:val="single" w:color="auto" w:sz="4" w:space="0"/>
              <w:right w:val="single" w:color="auto" w:sz="8" w:space="0"/>
            </w:tcBorders>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否。推荐的中选候选人人数为1-3名。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833"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27</w:t>
            </w:r>
          </w:p>
        </w:tc>
        <w:tc>
          <w:tcPr>
            <w:tcW w:w="26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asciiTheme="minorEastAsia" w:hAnsiTheme="minorEastAsia" w:eastAsiaTheme="minorEastAsia"/>
              </w:rPr>
              <w:t>合同协议书的签署</w:t>
            </w:r>
          </w:p>
        </w:tc>
        <w:tc>
          <w:tcPr>
            <w:tcW w:w="5901" w:type="dxa"/>
            <w:tcBorders>
              <w:top w:val="single" w:color="auto" w:sz="4" w:space="0"/>
              <w:left w:val="single" w:color="auto" w:sz="4" w:space="0"/>
              <w:bottom w:val="single" w:color="auto" w:sz="4" w:space="0"/>
              <w:right w:val="single" w:color="auto" w:sz="8" w:space="0"/>
            </w:tcBorders>
          </w:tcPr>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（1）在比选人发出中选通知书起3日后，</w:t>
            </w:r>
            <w:r>
              <w:rPr>
                <w:rFonts w:hint="eastAsia" w:asciiTheme="minorEastAsia" w:hAnsiTheme="minorEastAsia" w:eastAsiaTheme="minorEastAsia"/>
                <w:szCs w:val="21"/>
                <w:lang w:val="en-US" w:eastAsia="zh-CN"/>
              </w:rPr>
              <w:t>30</w:t>
            </w:r>
            <w:r>
              <w:rPr>
                <w:rFonts w:hint="eastAsia" w:asciiTheme="minorEastAsia" w:hAnsiTheme="minorEastAsia" w:eastAsiaTheme="minorEastAsia"/>
                <w:szCs w:val="21"/>
              </w:rPr>
              <w:t>日内，中选人与比选人签订合同协议书。</w:t>
            </w:r>
          </w:p>
          <w:p>
            <w:pPr>
              <w:spacing w:line="360" w:lineRule="auto"/>
              <w:rPr>
                <w:rFonts w:cs="宋体" w:asciiTheme="minorEastAsia" w:hAnsiTheme="minorEastAsia" w:eastAsiaTheme="minorEastAsia"/>
                <w:szCs w:val="21"/>
              </w:rPr>
            </w:pPr>
            <w:r>
              <w:rPr>
                <w:rFonts w:hint="eastAsia" w:asciiTheme="minorEastAsia" w:hAnsiTheme="minorEastAsia" w:eastAsiaTheme="minorEastAsia"/>
              </w:rPr>
              <w:t>（2）中</w:t>
            </w:r>
            <w:r>
              <w:rPr>
                <w:rFonts w:hint="eastAsia" w:asciiTheme="minorEastAsia" w:hAnsiTheme="minorEastAsia" w:eastAsiaTheme="minorEastAsia"/>
                <w:szCs w:val="21"/>
              </w:rPr>
              <w:t>选</w:t>
            </w:r>
            <w:r>
              <w:rPr>
                <w:rFonts w:hint="eastAsia" w:asciiTheme="minorEastAsia" w:hAnsiTheme="minorEastAsia" w:eastAsiaTheme="minorEastAsia"/>
              </w:rPr>
              <w:t>人无正当理由拒签合同的，比选人取消其中标资格</w:t>
            </w:r>
            <w:r>
              <w:rPr>
                <w:rFonts w:hint="eastAsia" w:asciiTheme="minorEastAsia" w:hAnsiTheme="minorEastAsia" w:eastAsiaTheme="minorEastAsia"/>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54" w:hRule="atLeast"/>
          <w:jc w:val="center"/>
        </w:trPr>
        <w:tc>
          <w:tcPr>
            <w:tcW w:w="833"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28</w:t>
            </w:r>
          </w:p>
        </w:tc>
        <w:tc>
          <w:tcPr>
            <w:tcW w:w="26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重新比选</w:t>
            </w:r>
          </w:p>
        </w:tc>
        <w:tc>
          <w:tcPr>
            <w:tcW w:w="5901" w:type="dxa"/>
            <w:tcBorders>
              <w:top w:val="single" w:color="auto" w:sz="4" w:space="0"/>
              <w:left w:val="single" w:color="auto" w:sz="4" w:space="0"/>
              <w:bottom w:val="single" w:color="auto" w:sz="4" w:space="0"/>
              <w:right w:val="single" w:color="auto" w:sz="8" w:space="0"/>
            </w:tcBorders>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出现下列特殊情况之一，比选人可重新比选：</w:t>
            </w: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1</w:t>
            </w:r>
            <w:r>
              <w:rPr>
                <w:rFonts w:hint="eastAsia" w:cs="宋体" w:asciiTheme="minorEastAsia" w:hAnsiTheme="minorEastAsia" w:eastAsiaTheme="minorEastAsia"/>
                <w:szCs w:val="21"/>
              </w:rPr>
              <w:t>）比选申请截止时间止，递交比选申请文件少于三家的；</w:t>
            </w: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2</w:t>
            </w:r>
            <w:r>
              <w:rPr>
                <w:rFonts w:hint="eastAsia" w:cs="宋体" w:asciiTheme="minorEastAsia" w:hAnsiTheme="minorEastAsia" w:eastAsiaTheme="minorEastAsia"/>
                <w:szCs w:val="21"/>
              </w:rPr>
              <w:t>）经评标小组评审后否决全部比选申请的；</w:t>
            </w: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3</w:t>
            </w:r>
            <w:r>
              <w:rPr>
                <w:rFonts w:hint="eastAsia" w:cs="宋体" w:asciiTheme="minorEastAsia" w:hAnsiTheme="minorEastAsia" w:eastAsiaTheme="minorEastAsia"/>
                <w:szCs w:val="21"/>
              </w:rPr>
              <w:t>）评标小组推荐的中标候选人均未能与比选人签订合同的；</w:t>
            </w:r>
          </w:p>
          <w:p>
            <w:pPr>
              <w:snapToGrid w:val="0"/>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4</w:t>
            </w:r>
            <w:r>
              <w:rPr>
                <w:rFonts w:hint="eastAsia" w:cs="宋体" w:asciiTheme="minorEastAsia" w:hAnsiTheme="minorEastAsia" w:eastAsiaTheme="minorEastAsia"/>
                <w:szCs w:val="21"/>
              </w:rPr>
              <w:t>）法律规定的其他情形。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73" w:hRule="atLeast"/>
          <w:jc w:val="center"/>
        </w:trPr>
        <w:tc>
          <w:tcPr>
            <w:tcW w:w="833"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29</w:t>
            </w:r>
          </w:p>
        </w:tc>
        <w:tc>
          <w:tcPr>
            <w:tcW w:w="26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pacing w:val="-6"/>
                <w:szCs w:val="21"/>
                <w:u w:val="single"/>
              </w:rPr>
            </w:pPr>
            <w:r>
              <w:rPr>
                <w:rFonts w:hint="eastAsia" w:asciiTheme="minorEastAsia" w:hAnsiTheme="minorEastAsia" w:eastAsiaTheme="minorEastAsia"/>
                <w:spacing w:val="-6"/>
                <w:szCs w:val="21"/>
              </w:rPr>
              <w:t>监督部门</w:t>
            </w:r>
          </w:p>
        </w:tc>
        <w:tc>
          <w:tcPr>
            <w:tcW w:w="5901" w:type="dxa"/>
            <w:tcBorders>
              <w:top w:val="single" w:color="auto" w:sz="4" w:space="0"/>
              <w:left w:val="single" w:color="auto" w:sz="4" w:space="0"/>
              <w:bottom w:val="single" w:color="auto" w:sz="4" w:space="0"/>
              <w:right w:val="single" w:color="auto" w:sz="8" w:space="0"/>
            </w:tcBorders>
            <w:vAlign w:val="center"/>
          </w:tcPr>
          <w:p>
            <w:pPr>
              <w:pStyle w:val="13"/>
              <w:spacing w:line="360" w:lineRule="auto"/>
              <w:ind w:firstLine="29" w:firstLineChars="15"/>
              <w:jc w:val="left"/>
              <w:rPr>
                <w:rFonts w:asciiTheme="minorEastAsia" w:hAnsiTheme="minorEastAsia" w:eastAsiaTheme="minorEastAsia"/>
                <w:spacing w:val="-6"/>
                <w:u w:val="single"/>
              </w:rPr>
            </w:pPr>
            <w:r>
              <w:rPr>
                <w:rFonts w:hint="eastAsia" w:asciiTheme="minorEastAsia" w:hAnsiTheme="minorEastAsia" w:eastAsiaTheme="minorEastAsia"/>
                <w:spacing w:val="-6"/>
              </w:rPr>
              <w:t>纪检监督部门：</w:t>
            </w:r>
            <w:r>
              <w:rPr>
                <w:rFonts w:hint="eastAsia" w:asciiTheme="minorEastAsia" w:hAnsiTheme="minorEastAsia" w:eastAsiaTheme="minorEastAsia"/>
                <w:spacing w:val="-6"/>
                <w:u w:val="single"/>
              </w:rPr>
              <w:t xml:space="preserve">四川川黔高速公路有限公司纪检办公室                            </w:t>
            </w:r>
          </w:p>
          <w:p>
            <w:pPr>
              <w:pStyle w:val="13"/>
              <w:spacing w:line="360" w:lineRule="auto"/>
              <w:jc w:val="left"/>
              <w:rPr>
                <w:rFonts w:asciiTheme="minorEastAsia" w:hAnsiTheme="minorEastAsia" w:eastAsiaTheme="minorEastAsia"/>
                <w:spacing w:val="-6"/>
                <w:u w:val="single"/>
              </w:rPr>
            </w:pPr>
            <w:r>
              <w:rPr>
                <w:rFonts w:hint="eastAsia" w:asciiTheme="minorEastAsia" w:hAnsiTheme="minorEastAsia" w:eastAsiaTheme="minorEastAsia"/>
                <w:spacing w:val="-6"/>
              </w:rPr>
              <w:t>地址：</w:t>
            </w:r>
            <w:r>
              <w:rPr>
                <w:rFonts w:hint="eastAsia" w:asciiTheme="minorEastAsia" w:hAnsiTheme="minorEastAsia" w:eastAsiaTheme="minorEastAsia"/>
                <w:spacing w:val="-6"/>
                <w:u w:val="single"/>
              </w:rPr>
              <w:t>四川川黔高速公路有限公司（泸州市古蔺县叙古高速公路古蔺收费站)</w:t>
            </w:r>
          </w:p>
          <w:p>
            <w:pPr>
              <w:pStyle w:val="13"/>
              <w:spacing w:line="360" w:lineRule="auto"/>
              <w:ind w:firstLine="29" w:firstLineChars="15"/>
              <w:jc w:val="left"/>
              <w:rPr>
                <w:rFonts w:asciiTheme="minorEastAsia" w:hAnsiTheme="minorEastAsia" w:eastAsiaTheme="minorEastAsia"/>
                <w:spacing w:val="-6"/>
                <w:sz w:val="21"/>
                <w:szCs w:val="21"/>
                <w:u w:val="single"/>
              </w:rPr>
            </w:pPr>
            <w:r>
              <w:rPr>
                <w:rFonts w:hint="eastAsia" w:asciiTheme="minorEastAsia" w:hAnsiTheme="minorEastAsia" w:eastAsiaTheme="minorEastAsia"/>
                <w:spacing w:val="-6"/>
                <w:sz w:val="21"/>
                <w:szCs w:val="21"/>
              </w:rPr>
              <w:t>电话：</w:t>
            </w:r>
            <w:r>
              <w:rPr>
                <w:rFonts w:hint="eastAsia" w:asciiTheme="minorEastAsia" w:hAnsiTheme="minorEastAsia" w:eastAsiaTheme="minorEastAsia"/>
                <w:kern w:val="0"/>
                <w:sz w:val="21"/>
                <w:szCs w:val="21"/>
                <w:u w:val="single"/>
              </w:rPr>
              <w:t>0830-</w:t>
            </w:r>
            <w:r>
              <w:rPr>
                <w:rFonts w:cs="宋体" w:asciiTheme="minorEastAsia" w:hAnsiTheme="minorEastAsia" w:eastAsiaTheme="minorEastAsia"/>
                <w:sz w:val="21"/>
                <w:szCs w:val="21"/>
                <w:u w:val="single"/>
              </w:rPr>
              <w:t>7771259</w:t>
            </w:r>
          </w:p>
          <w:p>
            <w:pPr>
              <w:pStyle w:val="13"/>
              <w:spacing w:line="360" w:lineRule="auto"/>
              <w:ind w:firstLine="29" w:firstLineChars="15"/>
              <w:jc w:val="left"/>
              <w:rPr>
                <w:rFonts w:asciiTheme="minorEastAsia" w:hAnsiTheme="minorEastAsia" w:eastAsiaTheme="minorEastAsia"/>
                <w:spacing w:val="-6"/>
                <w:u w:val="single"/>
              </w:rPr>
            </w:pPr>
            <w:r>
              <w:rPr>
                <w:rFonts w:hint="eastAsia" w:asciiTheme="minorEastAsia" w:hAnsiTheme="minorEastAsia" w:eastAsiaTheme="minorEastAsia"/>
                <w:spacing w:val="-6"/>
              </w:rPr>
              <w:t>邮政编码：</w:t>
            </w:r>
            <w:r>
              <w:rPr>
                <w:rFonts w:hint="eastAsia" w:asciiTheme="minorEastAsia" w:hAnsiTheme="minorEastAsia" w:eastAsiaTheme="minorEastAsia"/>
                <w:spacing w:val="-6"/>
                <w:u w:val="single"/>
              </w:rPr>
              <w:t>646500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833"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hint="default" w:cs="宋体" w:asciiTheme="minorEastAsia" w:hAnsiTheme="minorEastAsia" w:eastAsiaTheme="minorEastAsia"/>
                <w:szCs w:val="21"/>
                <w:highlight w:val="none"/>
                <w:lang w:val="en-US" w:eastAsia="zh-CN"/>
              </w:rPr>
            </w:pPr>
            <w:bookmarkStart w:id="11" w:name="_Toc25546"/>
            <w:r>
              <w:rPr>
                <w:rFonts w:hint="eastAsia" w:cs="宋体" w:asciiTheme="minorEastAsia" w:hAnsiTheme="minorEastAsia" w:eastAsiaTheme="minorEastAsia"/>
                <w:szCs w:val="21"/>
                <w:highlight w:val="none"/>
                <w:lang w:val="en-US" w:eastAsia="zh-CN"/>
              </w:rPr>
              <w:t>30</w:t>
            </w:r>
          </w:p>
        </w:tc>
        <w:tc>
          <w:tcPr>
            <w:tcW w:w="26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pacing w:val="-6"/>
                <w:szCs w:val="21"/>
                <w:highlight w:val="none"/>
                <w:lang w:val="en-US" w:eastAsia="zh-CN"/>
              </w:rPr>
            </w:pPr>
            <w:r>
              <w:rPr>
                <w:rFonts w:hint="eastAsia" w:asciiTheme="minorEastAsia" w:hAnsiTheme="minorEastAsia" w:eastAsiaTheme="minorEastAsia"/>
                <w:spacing w:val="-6"/>
                <w:szCs w:val="21"/>
                <w:lang w:val="en-US" w:eastAsia="zh-CN"/>
              </w:rPr>
              <w:t>特别事项</w:t>
            </w:r>
          </w:p>
        </w:tc>
        <w:tc>
          <w:tcPr>
            <w:tcW w:w="5901" w:type="dxa"/>
            <w:tcBorders>
              <w:top w:val="single" w:color="auto" w:sz="4" w:space="0"/>
              <w:left w:val="single" w:color="auto" w:sz="4" w:space="0"/>
              <w:bottom w:val="single" w:color="auto" w:sz="4" w:space="0"/>
              <w:right w:val="single" w:color="auto" w:sz="8" w:space="0"/>
            </w:tcBorders>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0" w:afterAutospacing="0" w:line="220" w:lineRule="atLeast"/>
              <w:ind w:left="0" w:right="0" w:firstLine="0"/>
              <w:rPr>
                <w:rFonts w:hint="default" w:asciiTheme="minorEastAsia" w:hAnsiTheme="minorEastAsia" w:eastAsiaTheme="minorEastAsia"/>
                <w:spacing w:val="-6"/>
                <w:highlight w:val="none"/>
                <w:lang w:val="en-US" w:eastAsia="zh-CN"/>
              </w:rPr>
            </w:pPr>
            <w:r>
              <w:rPr>
                <w:rFonts w:hint="eastAsia" w:cs="宋体" w:asciiTheme="minorEastAsia" w:hAnsiTheme="minorEastAsia" w:eastAsiaTheme="minorEastAsia"/>
                <w:b w:val="0"/>
                <w:bCs w:val="0"/>
                <w:kern w:val="2"/>
                <w:sz w:val="21"/>
                <w:szCs w:val="21"/>
                <w:lang w:val="en-US" w:eastAsia="zh-CN" w:bidi="ar-SA"/>
              </w:rPr>
              <w:t>本次比选内容仅为古蔺至金沙高速公路赤水河大桥（四川岸）桥梁动载、静载试验，鉴于该桥贵州岸相应的动载、静载试验单位已由</w:t>
            </w:r>
            <w:r>
              <w:rPr>
                <w:rFonts w:hint="default" w:cs="宋体" w:asciiTheme="minorEastAsia" w:hAnsiTheme="minorEastAsia" w:eastAsiaTheme="minorEastAsia"/>
                <w:b w:val="0"/>
                <w:bCs w:val="0"/>
                <w:kern w:val="2"/>
                <w:sz w:val="21"/>
                <w:szCs w:val="21"/>
                <w:lang w:val="en-US" w:eastAsia="zh-CN" w:bidi="ar-SA"/>
              </w:rPr>
              <w:fldChar w:fldCharType="begin"/>
            </w:r>
            <w:r>
              <w:rPr>
                <w:rFonts w:hint="default" w:cs="宋体" w:asciiTheme="minorEastAsia" w:hAnsiTheme="minorEastAsia" w:eastAsiaTheme="minorEastAsia"/>
                <w:b w:val="0"/>
                <w:bCs w:val="0"/>
                <w:kern w:val="2"/>
                <w:sz w:val="21"/>
                <w:szCs w:val="21"/>
                <w:lang w:val="en-US" w:eastAsia="zh-CN" w:bidi="ar-SA"/>
              </w:rPr>
              <w:instrText xml:space="preserve"> HYPERLINK "https://aiqicha.baidu.com/detail/compinfo?pid=30103463474557&amp;rq=ef&amp;pd=ee&amp;from=ps" \t "https://www.baidu.com/_blank" </w:instrText>
            </w:r>
            <w:r>
              <w:rPr>
                <w:rFonts w:hint="default" w:cs="宋体" w:asciiTheme="minorEastAsia" w:hAnsiTheme="minorEastAsia" w:eastAsiaTheme="minorEastAsia"/>
                <w:b w:val="0"/>
                <w:bCs w:val="0"/>
                <w:kern w:val="2"/>
                <w:sz w:val="21"/>
                <w:szCs w:val="21"/>
                <w:lang w:val="en-US" w:eastAsia="zh-CN" w:bidi="ar-SA"/>
              </w:rPr>
              <w:fldChar w:fldCharType="separate"/>
            </w:r>
            <w:r>
              <w:rPr>
                <w:rFonts w:hint="default" w:cs="宋体" w:asciiTheme="minorEastAsia" w:hAnsiTheme="minorEastAsia" w:eastAsiaTheme="minorEastAsia"/>
                <w:b w:val="0"/>
                <w:bCs w:val="0"/>
                <w:kern w:val="2"/>
                <w:sz w:val="21"/>
                <w:szCs w:val="21"/>
                <w:lang w:val="en-US" w:eastAsia="zh-CN" w:bidi="ar-SA"/>
              </w:rPr>
              <w:t>贵州贵金高速公路有限公司</w:t>
            </w:r>
            <w:r>
              <w:rPr>
                <w:rFonts w:hint="default" w:cs="宋体" w:asciiTheme="minorEastAsia" w:hAnsiTheme="minorEastAsia" w:eastAsiaTheme="minorEastAsia"/>
                <w:b w:val="0"/>
                <w:bCs w:val="0"/>
                <w:kern w:val="2"/>
                <w:sz w:val="21"/>
                <w:szCs w:val="21"/>
                <w:lang w:val="en-US" w:eastAsia="zh-CN" w:bidi="ar-SA"/>
              </w:rPr>
              <w:fldChar w:fldCharType="end"/>
            </w:r>
            <w:r>
              <w:rPr>
                <w:rFonts w:hint="eastAsia" w:cs="宋体" w:asciiTheme="minorEastAsia" w:hAnsiTheme="minorEastAsia" w:eastAsiaTheme="minorEastAsia"/>
                <w:b w:val="0"/>
                <w:bCs w:val="0"/>
                <w:kern w:val="2"/>
                <w:sz w:val="21"/>
                <w:szCs w:val="21"/>
                <w:lang w:val="en-US" w:eastAsia="zh-CN" w:bidi="ar-SA"/>
              </w:rPr>
              <w:t>确定，故投标人需自行对接大桥贵州岸相关公司，就可能涉及到的两省行业主管部门、业主公司、检测单位对试验规范、试验标准、试验方案、试验时间及设备等因素进行协调，确保试验时间不受影响，试验方案及数据各方认可，并自行承担由此产生的相关费用。</w:t>
            </w:r>
          </w:p>
        </w:tc>
      </w:tr>
    </w:tbl>
    <w:p>
      <w:pPr>
        <w:pStyle w:val="3"/>
        <w:jc w:val="center"/>
        <w:rPr>
          <w:rFonts w:asciiTheme="minorEastAsia" w:hAnsiTheme="minorEastAsia" w:eastAsiaTheme="minorEastAsia"/>
          <w:lang w:val="zh-CN"/>
        </w:rPr>
      </w:pPr>
      <w:r>
        <w:rPr>
          <w:rFonts w:hint="eastAsia" w:asciiTheme="minorEastAsia" w:hAnsiTheme="minorEastAsia" w:eastAsiaTheme="minorEastAsia"/>
          <w:b w:val="0"/>
        </w:rPr>
        <w:t>第三章   评审办法和标准</w:t>
      </w:r>
      <w:bookmarkEnd w:id="11"/>
    </w:p>
    <w:p>
      <w:pPr>
        <w:spacing w:line="360" w:lineRule="auto"/>
        <w:ind w:firstLine="420" w:firstLineChars="200"/>
        <w:jc w:val="left"/>
        <w:rPr>
          <w:rFonts w:cs="宋体" w:asciiTheme="minorEastAsia" w:hAnsiTheme="minorEastAsia" w:eastAsiaTheme="minorEastAsia"/>
          <w:szCs w:val="21"/>
        </w:rPr>
      </w:pPr>
      <w:r>
        <w:rPr>
          <w:rFonts w:hint="eastAsia" w:asciiTheme="minorEastAsia" w:hAnsiTheme="minorEastAsia" w:eastAsiaTheme="minorEastAsia"/>
          <w:szCs w:val="21"/>
        </w:rPr>
        <w:t>《评审办法前附表》用于明确评审的方法、因素、标准。比选人根据本项目具体特点和实际需要详细列明评审因素、标准。前附表内容与正文不一致的，以前附表内容为准。</w:t>
      </w:r>
    </w:p>
    <w:p>
      <w:pPr>
        <w:spacing w:after="156" w:afterLines="50" w:line="36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评审办法前附表</w:t>
      </w:r>
    </w:p>
    <w:tbl>
      <w:tblPr>
        <w:tblStyle w:val="24"/>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8"/>
        <w:gridCol w:w="368"/>
        <w:gridCol w:w="894"/>
        <w:gridCol w:w="331"/>
        <w:gridCol w:w="1731"/>
        <w:gridCol w:w="457"/>
        <w:gridCol w:w="180"/>
        <w:gridCol w:w="4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99" w:type="dxa"/>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序号</w:t>
            </w:r>
          </w:p>
        </w:tc>
        <w:tc>
          <w:tcPr>
            <w:tcW w:w="3789" w:type="dxa"/>
            <w:gridSpan w:val="6"/>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评审项目</w:t>
            </w:r>
          </w:p>
        </w:tc>
        <w:tc>
          <w:tcPr>
            <w:tcW w:w="4196" w:type="dxa"/>
            <w:gridSpan w:val="2"/>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07" w:type="dxa"/>
            <w:gridSpan w:val="2"/>
            <w:vMerge w:val="restar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2.1.1</w:t>
            </w:r>
          </w:p>
        </w:tc>
        <w:tc>
          <w:tcPr>
            <w:tcW w:w="1262" w:type="dxa"/>
            <w:gridSpan w:val="2"/>
            <w:vMerge w:val="restar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形式评审</w:t>
            </w:r>
          </w:p>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标准</w:t>
            </w:r>
          </w:p>
        </w:tc>
        <w:tc>
          <w:tcPr>
            <w:tcW w:w="2519" w:type="dxa"/>
            <w:gridSpan w:val="3"/>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比选申请人名称</w:t>
            </w:r>
          </w:p>
        </w:tc>
        <w:tc>
          <w:tcPr>
            <w:tcW w:w="4196" w:type="dxa"/>
            <w:gridSpan w:val="2"/>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07" w:type="dxa"/>
            <w:gridSpan w:val="2"/>
            <w:vMerge w:val="continue"/>
            <w:vAlign w:val="center"/>
          </w:tcPr>
          <w:p>
            <w:pPr>
              <w:spacing w:line="360" w:lineRule="auto"/>
              <w:jc w:val="center"/>
              <w:rPr>
                <w:rFonts w:cs="宋体" w:asciiTheme="minorEastAsia" w:hAnsiTheme="minorEastAsia" w:eastAsiaTheme="minorEastAsia"/>
                <w:szCs w:val="21"/>
              </w:rPr>
            </w:pPr>
          </w:p>
        </w:tc>
        <w:tc>
          <w:tcPr>
            <w:tcW w:w="1262" w:type="dxa"/>
            <w:gridSpan w:val="2"/>
            <w:vMerge w:val="continue"/>
            <w:vAlign w:val="center"/>
          </w:tcPr>
          <w:p>
            <w:pPr>
              <w:spacing w:line="360" w:lineRule="auto"/>
              <w:jc w:val="center"/>
              <w:rPr>
                <w:rFonts w:cs="宋体" w:asciiTheme="minorEastAsia" w:hAnsiTheme="minorEastAsia" w:eastAsiaTheme="minorEastAsia"/>
                <w:szCs w:val="21"/>
              </w:rPr>
            </w:pPr>
          </w:p>
        </w:tc>
        <w:tc>
          <w:tcPr>
            <w:tcW w:w="2519" w:type="dxa"/>
            <w:gridSpan w:val="3"/>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签字盖章</w:t>
            </w:r>
          </w:p>
        </w:tc>
        <w:tc>
          <w:tcPr>
            <w:tcW w:w="4196" w:type="dxa"/>
            <w:gridSpan w:val="2"/>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按比选文件给定格式要求签字、盖章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7" w:type="dxa"/>
            <w:gridSpan w:val="2"/>
            <w:vMerge w:val="continue"/>
            <w:vAlign w:val="center"/>
          </w:tcPr>
          <w:p>
            <w:pPr>
              <w:spacing w:line="360" w:lineRule="auto"/>
              <w:jc w:val="center"/>
              <w:rPr>
                <w:rFonts w:cs="宋体" w:asciiTheme="minorEastAsia" w:hAnsiTheme="minorEastAsia" w:eastAsiaTheme="minorEastAsia"/>
                <w:szCs w:val="21"/>
              </w:rPr>
            </w:pPr>
          </w:p>
        </w:tc>
        <w:tc>
          <w:tcPr>
            <w:tcW w:w="1262" w:type="dxa"/>
            <w:gridSpan w:val="2"/>
            <w:vMerge w:val="continue"/>
            <w:vAlign w:val="center"/>
          </w:tcPr>
          <w:p>
            <w:pPr>
              <w:spacing w:line="360" w:lineRule="auto"/>
              <w:jc w:val="center"/>
              <w:rPr>
                <w:rFonts w:cs="宋体" w:asciiTheme="minorEastAsia" w:hAnsiTheme="minorEastAsia" w:eastAsiaTheme="minorEastAsia"/>
                <w:szCs w:val="21"/>
              </w:rPr>
            </w:pPr>
          </w:p>
        </w:tc>
        <w:tc>
          <w:tcPr>
            <w:tcW w:w="2519" w:type="dxa"/>
            <w:gridSpan w:val="3"/>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比选申请文件格式</w:t>
            </w:r>
          </w:p>
        </w:tc>
        <w:tc>
          <w:tcPr>
            <w:tcW w:w="4196" w:type="dxa"/>
            <w:gridSpan w:val="2"/>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符合第五章“比选申请文件格式”的要求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07" w:type="dxa"/>
            <w:gridSpan w:val="2"/>
            <w:vMerge w:val="continue"/>
            <w:vAlign w:val="center"/>
          </w:tcPr>
          <w:p>
            <w:pPr>
              <w:spacing w:line="360" w:lineRule="auto"/>
              <w:jc w:val="center"/>
              <w:rPr>
                <w:rFonts w:cs="宋体" w:asciiTheme="minorEastAsia" w:hAnsiTheme="minorEastAsia" w:eastAsiaTheme="minorEastAsia"/>
                <w:szCs w:val="21"/>
              </w:rPr>
            </w:pPr>
          </w:p>
        </w:tc>
        <w:tc>
          <w:tcPr>
            <w:tcW w:w="1262" w:type="dxa"/>
            <w:gridSpan w:val="2"/>
            <w:vMerge w:val="continue"/>
            <w:vAlign w:val="center"/>
          </w:tcPr>
          <w:p>
            <w:pPr>
              <w:spacing w:line="360" w:lineRule="auto"/>
              <w:jc w:val="center"/>
              <w:rPr>
                <w:rFonts w:cs="宋体" w:asciiTheme="minorEastAsia" w:hAnsiTheme="minorEastAsia" w:eastAsiaTheme="minorEastAsia"/>
                <w:szCs w:val="21"/>
              </w:rPr>
            </w:pPr>
          </w:p>
        </w:tc>
        <w:tc>
          <w:tcPr>
            <w:tcW w:w="2519" w:type="dxa"/>
            <w:gridSpan w:val="3"/>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报价唯一</w:t>
            </w:r>
          </w:p>
        </w:tc>
        <w:tc>
          <w:tcPr>
            <w:tcW w:w="4196" w:type="dxa"/>
            <w:gridSpan w:val="2"/>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07" w:type="dxa"/>
            <w:gridSpan w:val="2"/>
            <w:vMerge w:val="restar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2.1.2</w:t>
            </w:r>
          </w:p>
        </w:tc>
        <w:tc>
          <w:tcPr>
            <w:tcW w:w="1262" w:type="dxa"/>
            <w:gridSpan w:val="2"/>
            <w:vMerge w:val="restar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资格评审</w:t>
            </w:r>
          </w:p>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标准</w:t>
            </w:r>
          </w:p>
        </w:tc>
        <w:tc>
          <w:tcPr>
            <w:tcW w:w="2519" w:type="dxa"/>
            <w:gridSpan w:val="3"/>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资格要求</w:t>
            </w:r>
          </w:p>
        </w:tc>
        <w:tc>
          <w:tcPr>
            <w:tcW w:w="4196" w:type="dxa"/>
            <w:gridSpan w:val="2"/>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符合比选公告要求的“资格要求”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07" w:type="dxa"/>
            <w:gridSpan w:val="2"/>
            <w:vMerge w:val="continue"/>
            <w:vAlign w:val="center"/>
          </w:tcPr>
          <w:p>
            <w:pPr>
              <w:spacing w:line="360" w:lineRule="auto"/>
              <w:jc w:val="center"/>
              <w:rPr>
                <w:rFonts w:cs="宋体" w:asciiTheme="minorEastAsia" w:hAnsiTheme="minorEastAsia" w:eastAsiaTheme="minorEastAsia"/>
                <w:szCs w:val="21"/>
              </w:rPr>
            </w:pPr>
          </w:p>
        </w:tc>
        <w:tc>
          <w:tcPr>
            <w:tcW w:w="1262" w:type="dxa"/>
            <w:gridSpan w:val="2"/>
            <w:vMerge w:val="continue"/>
            <w:vAlign w:val="center"/>
          </w:tcPr>
          <w:p>
            <w:pPr>
              <w:spacing w:line="360" w:lineRule="auto"/>
              <w:jc w:val="center"/>
              <w:rPr>
                <w:rFonts w:cs="宋体" w:asciiTheme="minorEastAsia" w:hAnsiTheme="minorEastAsia" w:eastAsiaTheme="minorEastAsia"/>
                <w:szCs w:val="21"/>
              </w:rPr>
            </w:pPr>
          </w:p>
        </w:tc>
        <w:tc>
          <w:tcPr>
            <w:tcW w:w="2519" w:type="dxa"/>
            <w:gridSpan w:val="3"/>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项目业绩</w:t>
            </w:r>
          </w:p>
        </w:tc>
        <w:tc>
          <w:tcPr>
            <w:tcW w:w="4196" w:type="dxa"/>
            <w:gridSpan w:val="2"/>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符合比选公告要求的“业绩要求”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07" w:type="dxa"/>
            <w:gridSpan w:val="2"/>
            <w:vMerge w:val="continue"/>
            <w:vAlign w:val="center"/>
          </w:tcPr>
          <w:p>
            <w:pPr>
              <w:spacing w:line="360" w:lineRule="auto"/>
              <w:jc w:val="center"/>
              <w:rPr>
                <w:rFonts w:cs="宋体" w:asciiTheme="minorEastAsia" w:hAnsiTheme="minorEastAsia" w:eastAsiaTheme="minorEastAsia"/>
                <w:szCs w:val="21"/>
              </w:rPr>
            </w:pPr>
          </w:p>
        </w:tc>
        <w:tc>
          <w:tcPr>
            <w:tcW w:w="1262" w:type="dxa"/>
            <w:gridSpan w:val="2"/>
            <w:vMerge w:val="continue"/>
            <w:vAlign w:val="center"/>
          </w:tcPr>
          <w:p>
            <w:pPr>
              <w:spacing w:line="360" w:lineRule="auto"/>
              <w:jc w:val="center"/>
              <w:rPr>
                <w:rFonts w:cs="宋体" w:asciiTheme="minorEastAsia" w:hAnsiTheme="minorEastAsia" w:eastAsiaTheme="minorEastAsia"/>
                <w:szCs w:val="21"/>
              </w:rPr>
            </w:pPr>
          </w:p>
        </w:tc>
        <w:tc>
          <w:tcPr>
            <w:tcW w:w="2519" w:type="dxa"/>
            <w:gridSpan w:val="3"/>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人员要求</w:t>
            </w:r>
          </w:p>
        </w:tc>
        <w:tc>
          <w:tcPr>
            <w:tcW w:w="4196" w:type="dxa"/>
            <w:gridSpan w:val="2"/>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符合比选公告要求的“人员要求”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07" w:type="dxa"/>
            <w:gridSpan w:val="2"/>
            <w:vMerge w:val="continue"/>
            <w:vAlign w:val="center"/>
          </w:tcPr>
          <w:p>
            <w:pPr>
              <w:spacing w:line="360" w:lineRule="auto"/>
              <w:jc w:val="center"/>
              <w:rPr>
                <w:rFonts w:cs="宋体" w:asciiTheme="minorEastAsia" w:hAnsiTheme="minorEastAsia" w:eastAsiaTheme="minorEastAsia"/>
                <w:szCs w:val="21"/>
              </w:rPr>
            </w:pPr>
          </w:p>
        </w:tc>
        <w:tc>
          <w:tcPr>
            <w:tcW w:w="1262" w:type="dxa"/>
            <w:gridSpan w:val="2"/>
            <w:vMerge w:val="continue"/>
            <w:vAlign w:val="center"/>
          </w:tcPr>
          <w:p>
            <w:pPr>
              <w:spacing w:line="360" w:lineRule="auto"/>
              <w:jc w:val="center"/>
              <w:rPr>
                <w:rFonts w:cs="宋体" w:asciiTheme="minorEastAsia" w:hAnsiTheme="minorEastAsia" w:eastAsiaTheme="minorEastAsia"/>
                <w:szCs w:val="21"/>
              </w:rPr>
            </w:pPr>
          </w:p>
        </w:tc>
        <w:tc>
          <w:tcPr>
            <w:tcW w:w="2519" w:type="dxa"/>
            <w:gridSpan w:val="3"/>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信誉要求</w:t>
            </w:r>
          </w:p>
        </w:tc>
        <w:tc>
          <w:tcPr>
            <w:tcW w:w="4196" w:type="dxa"/>
            <w:gridSpan w:val="2"/>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符合比选公告要求的“信誉要求”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07" w:type="dxa"/>
            <w:gridSpan w:val="2"/>
            <w:vMerge w:val="continue"/>
            <w:vAlign w:val="center"/>
          </w:tcPr>
          <w:p>
            <w:pPr>
              <w:spacing w:line="360" w:lineRule="auto"/>
              <w:jc w:val="center"/>
              <w:rPr>
                <w:rFonts w:cs="宋体" w:asciiTheme="minorEastAsia" w:hAnsiTheme="minorEastAsia" w:eastAsiaTheme="minorEastAsia"/>
                <w:szCs w:val="21"/>
              </w:rPr>
            </w:pPr>
          </w:p>
        </w:tc>
        <w:tc>
          <w:tcPr>
            <w:tcW w:w="1262" w:type="dxa"/>
            <w:gridSpan w:val="2"/>
            <w:vMerge w:val="continue"/>
            <w:vAlign w:val="center"/>
          </w:tcPr>
          <w:p>
            <w:pPr>
              <w:spacing w:line="360" w:lineRule="auto"/>
              <w:jc w:val="center"/>
              <w:rPr>
                <w:rFonts w:cs="宋体" w:asciiTheme="minorEastAsia" w:hAnsiTheme="minorEastAsia" w:eastAsiaTheme="minorEastAsia"/>
                <w:szCs w:val="21"/>
              </w:rPr>
            </w:pPr>
          </w:p>
        </w:tc>
        <w:tc>
          <w:tcPr>
            <w:tcW w:w="2519" w:type="dxa"/>
            <w:gridSpan w:val="3"/>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其他要求</w:t>
            </w:r>
          </w:p>
        </w:tc>
        <w:tc>
          <w:tcPr>
            <w:tcW w:w="4196" w:type="dxa"/>
            <w:gridSpan w:val="2"/>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符合比选公告要求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07" w:type="dxa"/>
            <w:gridSpan w:val="2"/>
            <w:vMerge w:val="restar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2.1.3</w:t>
            </w:r>
          </w:p>
        </w:tc>
        <w:tc>
          <w:tcPr>
            <w:tcW w:w="1262" w:type="dxa"/>
            <w:gridSpan w:val="2"/>
            <w:vMerge w:val="restart"/>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响应性</w:t>
            </w:r>
          </w:p>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评审标准</w:t>
            </w:r>
          </w:p>
        </w:tc>
        <w:tc>
          <w:tcPr>
            <w:tcW w:w="2519" w:type="dxa"/>
            <w:gridSpan w:val="3"/>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比选内容</w:t>
            </w:r>
          </w:p>
        </w:tc>
        <w:tc>
          <w:tcPr>
            <w:tcW w:w="4196" w:type="dxa"/>
            <w:gridSpan w:val="2"/>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符合比选公告比选范围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07" w:type="dxa"/>
            <w:gridSpan w:val="2"/>
            <w:vMerge w:val="continue"/>
            <w:vAlign w:val="center"/>
          </w:tcPr>
          <w:p>
            <w:pPr>
              <w:spacing w:line="360" w:lineRule="auto"/>
              <w:jc w:val="center"/>
              <w:rPr>
                <w:rFonts w:cs="宋体" w:asciiTheme="minorEastAsia" w:hAnsiTheme="minorEastAsia" w:eastAsiaTheme="minorEastAsia"/>
                <w:szCs w:val="21"/>
              </w:rPr>
            </w:pPr>
          </w:p>
        </w:tc>
        <w:tc>
          <w:tcPr>
            <w:tcW w:w="1262" w:type="dxa"/>
            <w:gridSpan w:val="2"/>
            <w:vMerge w:val="continue"/>
            <w:vAlign w:val="center"/>
          </w:tcPr>
          <w:p>
            <w:pPr>
              <w:spacing w:line="360" w:lineRule="auto"/>
              <w:jc w:val="center"/>
              <w:rPr>
                <w:rFonts w:cs="宋体" w:asciiTheme="minorEastAsia" w:hAnsiTheme="minorEastAsia" w:eastAsiaTheme="minorEastAsia"/>
                <w:szCs w:val="21"/>
              </w:rPr>
            </w:pPr>
          </w:p>
        </w:tc>
        <w:tc>
          <w:tcPr>
            <w:tcW w:w="2519" w:type="dxa"/>
            <w:gridSpan w:val="3"/>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比选有效期</w:t>
            </w:r>
          </w:p>
        </w:tc>
        <w:tc>
          <w:tcPr>
            <w:tcW w:w="4196" w:type="dxa"/>
            <w:gridSpan w:val="2"/>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符合第二章“比选申请人须知”第13款规定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07" w:type="dxa"/>
            <w:gridSpan w:val="2"/>
            <w:vMerge w:val="continue"/>
            <w:vAlign w:val="center"/>
          </w:tcPr>
          <w:p>
            <w:pPr>
              <w:spacing w:line="360" w:lineRule="auto"/>
              <w:jc w:val="center"/>
              <w:rPr>
                <w:rFonts w:cs="宋体" w:asciiTheme="minorEastAsia" w:hAnsiTheme="minorEastAsia" w:eastAsiaTheme="minorEastAsia"/>
                <w:szCs w:val="21"/>
              </w:rPr>
            </w:pPr>
          </w:p>
        </w:tc>
        <w:tc>
          <w:tcPr>
            <w:tcW w:w="1262" w:type="dxa"/>
            <w:gridSpan w:val="2"/>
            <w:vMerge w:val="continue"/>
            <w:vAlign w:val="center"/>
          </w:tcPr>
          <w:p>
            <w:pPr>
              <w:spacing w:line="360" w:lineRule="auto"/>
              <w:jc w:val="center"/>
              <w:rPr>
                <w:rFonts w:cs="宋体" w:asciiTheme="minorEastAsia" w:hAnsiTheme="minorEastAsia" w:eastAsiaTheme="minorEastAsia"/>
                <w:szCs w:val="21"/>
              </w:rPr>
            </w:pPr>
          </w:p>
        </w:tc>
        <w:tc>
          <w:tcPr>
            <w:tcW w:w="2519" w:type="dxa"/>
            <w:gridSpan w:val="3"/>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技术标准和要求</w:t>
            </w:r>
          </w:p>
        </w:tc>
        <w:tc>
          <w:tcPr>
            <w:tcW w:w="4196" w:type="dxa"/>
            <w:gridSpan w:val="2"/>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符合第二章“比选申请人须知”第24款规定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07" w:type="dxa"/>
            <w:gridSpan w:val="2"/>
            <w:vMerge w:val="continue"/>
            <w:vAlign w:val="center"/>
          </w:tcPr>
          <w:p>
            <w:pPr>
              <w:spacing w:line="360" w:lineRule="auto"/>
              <w:jc w:val="center"/>
              <w:rPr>
                <w:rFonts w:cs="宋体" w:asciiTheme="minorEastAsia" w:hAnsiTheme="minorEastAsia" w:eastAsiaTheme="minorEastAsia"/>
                <w:szCs w:val="21"/>
              </w:rPr>
            </w:pPr>
          </w:p>
        </w:tc>
        <w:tc>
          <w:tcPr>
            <w:tcW w:w="1262" w:type="dxa"/>
            <w:gridSpan w:val="2"/>
            <w:vMerge w:val="continue"/>
            <w:vAlign w:val="center"/>
          </w:tcPr>
          <w:p>
            <w:pPr>
              <w:spacing w:line="360" w:lineRule="auto"/>
              <w:jc w:val="center"/>
              <w:rPr>
                <w:rFonts w:cs="宋体" w:asciiTheme="minorEastAsia" w:hAnsiTheme="minorEastAsia" w:eastAsiaTheme="minorEastAsia"/>
                <w:szCs w:val="21"/>
              </w:rPr>
            </w:pPr>
          </w:p>
        </w:tc>
        <w:tc>
          <w:tcPr>
            <w:tcW w:w="2519" w:type="dxa"/>
            <w:gridSpan w:val="3"/>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报价</w:t>
            </w:r>
          </w:p>
        </w:tc>
        <w:tc>
          <w:tcPr>
            <w:tcW w:w="4196" w:type="dxa"/>
            <w:gridSpan w:val="2"/>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符合第二章“比选申请人须知”22款的规定。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784" w:type="dxa"/>
            <w:gridSpan w:val="9"/>
            <w:vAlign w:val="center"/>
          </w:tcPr>
          <w:p>
            <w:pPr>
              <w:spacing w:line="360" w:lineRule="auto"/>
              <w:rPr>
                <w:rFonts w:cs="宋体" w:asciiTheme="minorEastAsia" w:hAnsiTheme="minorEastAsia" w:eastAsiaTheme="minorEastAsia"/>
                <w:b/>
                <w:szCs w:val="21"/>
              </w:rPr>
            </w:pPr>
            <w:r>
              <w:rPr>
                <w:rFonts w:hint="eastAsia" w:cs="宋体" w:asciiTheme="minorEastAsia" w:hAnsiTheme="minorEastAsia" w:eastAsiaTheme="minorEastAsia"/>
                <w:b/>
                <w:szCs w:val="21"/>
              </w:rPr>
              <w:t>评审委员会仅对通过形式评审、资格评审、响应性评审的比选申请文件进行详细评审，以上任一项不通过者，均不能进入下一步评审。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0" w:type="dxa"/>
            <w:gridSpan w:val="5"/>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评审项目</w:t>
            </w:r>
          </w:p>
        </w:tc>
        <w:tc>
          <w:tcPr>
            <w:tcW w:w="6384" w:type="dxa"/>
            <w:gridSpan w:val="4"/>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175" w:type="dxa"/>
            <w:gridSpan w:val="3"/>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详细评审</w:t>
            </w:r>
          </w:p>
        </w:tc>
        <w:tc>
          <w:tcPr>
            <w:tcW w:w="1225" w:type="dxa"/>
            <w:gridSpan w:val="2"/>
            <w:vAlign w:val="center"/>
          </w:tcPr>
          <w:p>
            <w:pPr>
              <w:autoSpaceDE w:val="0"/>
              <w:autoSpaceDN w:val="0"/>
              <w:adjustRightInd w:val="0"/>
              <w:spacing w:line="360" w:lineRule="auto"/>
              <w:jc w:val="center"/>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业绩评分</w:t>
            </w:r>
          </w:p>
          <w:p>
            <w:pPr>
              <w:autoSpaceDE w:val="0"/>
              <w:autoSpaceDN w:val="0"/>
              <w:adjustRightInd w:val="0"/>
              <w:spacing w:line="360" w:lineRule="auto"/>
              <w:jc w:val="center"/>
              <w:rPr>
                <w:rFonts w:asciiTheme="minorEastAsia" w:hAnsiTheme="minorEastAsia" w:eastAsiaTheme="minorEastAsia"/>
                <w:spacing w:val="1"/>
                <w:szCs w:val="21"/>
              </w:rPr>
            </w:pPr>
            <w:r>
              <w:rPr>
                <w:rFonts w:hint="eastAsia" w:cs="宋体" w:asciiTheme="minorEastAsia" w:hAnsiTheme="minorEastAsia" w:eastAsiaTheme="minorEastAsia"/>
                <w:kern w:val="0"/>
                <w:szCs w:val="21"/>
                <w:highlight w:val="none"/>
              </w:rPr>
              <w:t>（</w:t>
            </w:r>
            <w:r>
              <w:rPr>
                <w:rFonts w:cs="宋体" w:asciiTheme="minorEastAsia" w:hAnsiTheme="minorEastAsia" w:eastAsiaTheme="minorEastAsia"/>
                <w:kern w:val="0"/>
                <w:szCs w:val="21"/>
                <w:highlight w:val="none"/>
              </w:rPr>
              <w:t>30分）</w:t>
            </w:r>
          </w:p>
        </w:tc>
        <w:tc>
          <w:tcPr>
            <w:tcW w:w="6384"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满足资格审查条件（业绩最低要求）的，得基本分</w:t>
            </w:r>
            <w:r>
              <w:rPr>
                <w:rFonts w:asciiTheme="minorEastAsia" w:hAnsiTheme="minorEastAsia" w:eastAsiaTheme="minorEastAsia"/>
                <w:szCs w:val="21"/>
              </w:rPr>
              <w:t>18</w:t>
            </w:r>
            <w:r>
              <w:rPr>
                <w:rFonts w:hint="eastAsia" w:asciiTheme="minorEastAsia" w:hAnsiTheme="minorEastAsia" w:eastAsiaTheme="minorEastAsia"/>
                <w:szCs w:val="21"/>
              </w:rPr>
              <w:t>分；除满足资格审查条件的业绩外：</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自201</w:t>
            </w:r>
            <w:r>
              <w:rPr>
                <w:rFonts w:hint="eastAsia" w:asciiTheme="minorEastAsia" w:hAnsiTheme="minorEastAsia" w:eastAsiaTheme="minorEastAsia"/>
                <w:szCs w:val="21"/>
              </w:rPr>
              <w:t>7</w:t>
            </w:r>
            <w:r>
              <w:rPr>
                <w:rFonts w:asciiTheme="minorEastAsia" w:hAnsiTheme="minorEastAsia" w:eastAsiaTheme="minorEastAsia"/>
                <w:szCs w:val="21"/>
              </w:rPr>
              <w:t>年1月1日起至今（以合同签订时间为准），</w:t>
            </w:r>
            <w:r>
              <w:rPr>
                <w:rFonts w:hint="eastAsia" w:asciiTheme="minorEastAsia" w:hAnsiTheme="minorEastAsia" w:eastAsiaTheme="minorEastAsia"/>
                <w:szCs w:val="21"/>
              </w:rPr>
              <w:t>每独立</w:t>
            </w:r>
            <w:r>
              <w:rPr>
                <w:rFonts w:asciiTheme="minorEastAsia" w:hAnsiTheme="minorEastAsia" w:eastAsiaTheme="minorEastAsia"/>
                <w:szCs w:val="21"/>
              </w:rPr>
              <w:t>完成过1</w:t>
            </w:r>
            <w:r>
              <w:rPr>
                <w:rFonts w:hint="eastAsia" w:asciiTheme="minorEastAsia" w:hAnsiTheme="minorEastAsia" w:eastAsiaTheme="minorEastAsia"/>
                <w:szCs w:val="21"/>
              </w:rPr>
              <w:t>个</w:t>
            </w:r>
            <w:r>
              <w:rPr>
                <w:rFonts w:asciiTheme="minorEastAsia" w:hAnsiTheme="minorEastAsia" w:eastAsiaTheme="minorEastAsia"/>
                <w:szCs w:val="21"/>
              </w:rPr>
              <w:t>高速公路</w:t>
            </w:r>
            <w:r>
              <w:rPr>
                <w:rFonts w:hint="eastAsia" w:asciiTheme="minorEastAsia" w:hAnsiTheme="minorEastAsia" w:eastAsiaTheme="minorEastAsia"/>
                <w:szCs w:val="21"/>
              </w:rPr>
              <w:t>桥梁荷载试验</w:t>
            </w:r>
            <w:r>
              <w:rPr>
                <w:rFonts w:asciiTheme="minorEastAsia" w:hAnsiTheme="minorEastAsia" w:eastAsiaTheme="minorEastAsia"/>
                <w:szCs w:val="21"/>
              </w:rPr>
              <w:t>检测</w:t>
            </w:r>
            <w:r>
              <w:rPr>
                <w:rFonts w:hint="eastAsia" w:asciiTheme="minorEastAsia" w:hAnsiTheme="minorEastAsia" w:eastAsiaTheme="minorEastAsia"/>
                <w:szCs w:val="21"/>
              </w:rPr>
              <w:t>项目业绩，加1分，此细项最多加</w:t>
            </w:r>
            <w:r>
              <w:rPr>
                <w:rFonts w:asciiTheme="minorEastAsia" w:hAnsiTheme="minorEastAsia" w:eastAsiaTheme="minorEastAsia"/>
                <w:szCs w:val="21"/>
              </w:rPr>
              <w:t>6</w:t>
            </w:r>
            <w:r>
              <w:rPr>
                <w:rFonts w:hint="eastAsia" w:asciiTheme="minorEastAsia" w:hAnsiTheme="minorEastAsia" w:eastAsiaTheme="minorEastAsia"/>
                <w:szCs w:val="21"/>
              </w:rPr>
              <w:t>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自201</w:t>
            </w:r>
            <w:r>
              <w:rPr>
                <w:rFonts w:hint="eastAsia" w:asciiTheme="minorEastAsia" w:hAnsiTheme="minorEastAsia" w:eastAsiaTheme="minorEastAsia"/>
                <w:szCs w:val="21"/>
              </w:rPr>
              <w:t>7</w:t>
            </w:r>
            <w:r>
              <w:rPr>
                <w:rFonts w:asciiTheme="minorEastAsia" w:hAnsiTheme="minorEastAsia" w:eastAsiaTheme="minorEastAsia"/>
                <w:szCs w:val="21"/>
              </w:rPr>
              <w:t>年1月1日起至今（以合同签订时间为准），</w:t>
            </w:r>
            <w:r>
              <w:rPr>
                <w:rFonts w:hint="eastAsia" w:asciiTheme="minorEastAsia" w:hAnsiTheme="minorEastAsia" w:eastAsiaTheme="minorEastAsia"/>
                <w:szCs w:val="21"/>
              </w:rPr>
              <w:t>每独立</w:t>
            </w:r>
            <w:r>
              <w:rPr>
                <w:rFonts w:asciiTheme="minorEastAsia" w:hAnsiTheme="minorEastAsia" w:eastAsiaTheme="minorEastAsia"/>
                <w:szCs w:val="21"/>
              </w:rPr>
              <w:t>完成过1</w:t>
            </w:r>
            <w:r>
              <w:rPr>
                <w:rFonts w:hint="eastAsia" w:asciiTheme="minorEastAsia" w:hAnsiTheme="minorEastAsia" w:eastAsiaTheme="minorEastAsia"/>
                <w:szCs w:val="21"/>
              </w:rPr>
              <w:t>个</w:t>
            </w:r>
            <w:r>
              <w:rPr>
                <w:rFonts w:asciiTheme="minorEastAsia" w:hAnsiTheme="minorEastAsia" w:eastAsiaTheme="minorEastAsia"/>
                <w:szCs w:val="21"/>
              </w:rPr>
              <w:t>高速公路</w:t>
            </w:r>
            <w:r>
              <w:rPr>
                <w:rFonts w:hint="eastAsia" w:cs="宋体" w:asciiTheme="minorEastAsia" w:hAnsiTheme="minorEastAsia" w:eastAsiaTheme="minorEastAsia"/>
              </w:rPr>
              <w:t>斜拉桥</w:t>
            </w:r>
            <w:r>
              <w:rPr>
                <w:rFonts w:asciiTheme="minorEastAsia" w:hAnsiTheme="minorEastAsia" w:eastAsiaTheme="minorEastAsia"/>
                <w:szCs w:val="21"/>
              </w:rPr>
              <w:t>检测</w:t>
            </w:r>
            <w:r>
              <w:rPr>
                <w:rFonts w:hint="eastAsia" w:asciiTheme="minorEastAsia" w:hAnsiTheme="minorEastAsia" w:eastAsiaTheme="minorEastAsia"/>
                <w:szCs w:val="21"/>
              </w:rPr>
              <w:t>项目业绩，加1</w:t>
            </w:r>
            <w:r>
              <w:rPr>
                <w:rFonts w:asciiTheme="minorEastAsia" w:hAnsiTheme="minorEastAsia" w:eastAsiaTheme="minorEastAsia"/>
                <w:szCs w:val="21"/>
              </w:rPr>
              <w:t>.5</w:t>
            </w:r>
            <w:r>
              <w:rPr>
                <w:rFonts w:hint="eastAsia" w:asciiTheme="minorEastAsia" w:hAnsiTheme="minorEastAsia" w:eastAsiaTheme="minorEastAsia"/>
                <w:szCs w:val="21"/>
              </w:rPr>
              <w:t>分，此细项最多加</w:t>
            </w:r>
            <w:r>
              <w:rPr>
                <w:rFonts w:asciiTheme="minorEastAsia" w:hAnsiTheme="minorEastAsia" w:eastAsiaTheme="minorEastAsia"/>
                <w:szCs w:val="21"/>
              </w:rPr>
              <w:t>6</w:t>
            </w:r>
            <w:r>
              <w:rPr>
                <w:rFonts w:hint="eastAsia" w:asciiTheme="minorEastAsia" w:hAnsiTheme="minorEastAsia" w:eastAsiaTheme="minorEastAsia"/>
                <w:szCs w:val="21"/>
              </w:rPr>
              <w:t>分。</w:t>
            </w:r>
          </w:p>
          <w:p>
            <w:pPr>
              <w:pStyle w:val="23"/>
              <w:rPr>
                <w:rFonts w:asciiTheme="minorEastAsia" w:hAnsiTheme="minorEastAsia" w:eastAsiaTheme="minorEastAsia"/>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w:t>
            </w:r>
            <w:r>
              <w:rPr>
                <w:rFonts w:hint="eastAsia" w:asciiTheme="minorEastAsia" w:hAnsiTheme="minorEastAsia" w:eastAsiaTheme="minorEastAsia"/>
                <w:szCs w:val="21"/>
              </w:rPr>
              <w:t>同一业绩同时满足（1）、（2）两项的，不可重复计分。</w:t>
            </w:r>
          </w:p>
          <w:p>
            <w:pPr>
              <w:spacing w:line="360" w:lineRule="auto"/>
              <w:rPr>
                <w:rFonts w:asciiTheme="minorEastAsia" w:hAnsiTheme="minorEastAsia" w:eastAsiaTheme="minorEastAsia"/>
              </w:rPr>
            </w:pPr>
            <w:r>
              <w:rPr>
                <w:rFonts w:asciiTheme="minorEastAsia" w:hAnsiTheme="minorEastAsia" w:eastAsiaTheme="minorEastAsia"/>
                <w:szCs w:val="21"/>
              </w:rPr>
              <w:t>2.</w:t>
            </w:r>
            <w:r>
              <w:rPr>
                <w:rFonts w:hint="eastAsia" w:asciiTheme="minorEastAsia" w:hAnsiTheme="minorEastAsia" w:eastAsiaTheme="minorEastAsia"/>
                <w:szCs w:val="21"/>
              </w:rPr>
              <w:t>业绩证明材料：以合同协议书和业主出具的相关证明材料或者合同协议书和质量监督部门出具的相关证明材料为准，未按要求提交业绩证明材料的不予认可）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1175" w:type="dxa"/>
            <w:gridSpan w:val="3"/>
            <w:vMerge w:val="continue"/>
            <w:vAlign w:val="center"/>
          </w:tcPr>
          <w:p>
            <w:pPr>
              <w:spacing w:line="360" w:lineRule="auto"/>
              <w:jc w:val="center"/>
              <w:rPr>
                <w:rFonts w:asciiTheme="minorEastAsia" w:hAnsiTheme="minorEastAsia" w:eastAsiaTheme="minorEastAsia"/>
                <w:szCs w:val="21"/>
              </w:rPr>
            </w:pPr>
          </w:p>
        </w:tc>
        <w:tc>
          <w:tcPr>
            <w:tcW w:w="1225" w:type="dxa"/>
            <w:gridSpan w:val="2"/>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人员评分</w:t>
            </w:r>
          </w:p>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lang w:val="en-US" w:eastAsia="zh-CN"/>
              </w:rPr>
              <w:t>5</w:t>
            </w:r>
            <w:r>
              <w:rPr>
                <w:rFonts w:cs="宋体" w:asciiTheme="minorEastAsia" w:hAnsiTheme="minorEastAsia" w:eastAsiaTheme="minorEastAsia"/>
                <w:kern w:val="0"/>
                <w:szCs w:val="21"/>
              </w:rPr>
              <w:t>分）</w:t>
            </w:r>
          </w:p>
        </w:tc>
        <w:tc>
          <w:tcPr>
            <w:tcW w:w="1731" w:type="dxa"/>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项目负责人</w:t>
            </w:r>
          </w:p>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lang w:val="en-US" w:eastAsia="zh-CN"/>
              </w:rPr>
              <w:t>5</w:t>
            </w:r>
            <w:r>
              <w:rPr>
                <w:rFonts w:hint="eastAsia" w:cs="宋体" w:asciiTheme="minorEastAsia" w:hAnsiTheme="minorEastAsia" w:eastAsiaTheme="minorEastAsia"/>
                <w:kern w:val="0"/>
                <w:szCs w:val="21"/>
              </w:rPr>
              <w:t>分）</w:t>
            </w:r>
          </w:p>
        </w:tc>
        <w:tc>
          <w:tcPr>
            <w:tcW w:w="4653" w:type="dxa"/>
            <w:gridSpan w:val="3"/>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满足资格审查条件的，得基本分</w:t>
            </w: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（1）具有正高级工程师或工程技术应用研究员职称的，加</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（2）每增加</w:t>
            </w:r>
            <w:r>
              <w:rPr>
                <w:rFonts w:asciiTheme="minorEastAsia" w:hAnsiTheme="minorEastAsia" w:eastAsiaTheme="minorEastAsia"/>
                <w:szCs w:val="21"/>
              </w:rPr>
              <w:t>1</w:t>
            </w:r>
            <w:r>
              <w:rPr>
                <w:rFonts w:hint="eastAsia" w:asciiTheme="minorEastAsia" w:hAnsiTheme="minorEastAsia" w:eastAsiaTheme="minorEastAsia"/>
                <w:szCs w:val="21"/>
              </w:rPr>
              <w:t>个</w:t>
            </w:r>
            <w:r>
              <w:rPr>
                <w:rFonts w:asciiTheme="minorEastAsia" w:hAnsiTheme="minorEastAsia" w:eastAsiaTheme="minorEastAsia"/>
                <w:szCs w:val="21"/>
              </w:rPr>
              <w:t>高速公路</w:t>
            </w:r>
            <w:r>
              <w:rPr>
                <w:rFonts w:hint="eastAsia" w:asciiTheme="minorEastAsia" w:hAnsiTheme="minorEastAsia" w:eastAsiaTheme="minorEastAsia"/>
                <w:szCs w:val="21"/>
              </w:rPr>
              <w:t>桥梁荷载试验</w:t>
            </w:r>
            <w:r>
              <w:rPr>
                <w:rFonts w:asciiTheme="minorEastAsia" w:hAnsiTheme="minorEastAsia" w:eastAsiaTheme="minorEastAsia"/>
                <w:szCs w:val="21"/>
              </w:rPr>
              <w:t>检测</w:t>
            </w:r>
            <w:r>
              <w:rPr>
                <w:rFonts w:hint="eastAsia" w:asciiTheme="minorEastAsia" w:hAnsiTheme="minorEastAsia" w:eastAsiaTheme="minorEastAsia"/>
                <w:szCs w:val="21"/>
              </w:rPr>
              <w:t>项目项目负责人或技术负责人业绩，加</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分；最多加</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分。（以合同协议书或业主出具的证明文件或质量监督部门出具的相关证明文件为准，未按要求提交业绩证明材料的不予认可）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175" w:type="dxa"/>
            <w:gridSpan w:val="3"/>
            <w:vMerge w:val="continue"/>
            <w:vAlign w:val="center"/>
          </w:tcPr>
          <w:p>
            <w:pPr>
              <w:spacing w:line="360" w:lineRule="auto"/>
              <w:rPr>
                <w:rFonts w:asciiTheme="minorEastAsia" w:hAnsiTheme="minorEastAsia" w:eastAsiaTheme="minorEastAsia"/>
              </w:rPr>
            </w:pPr>
          </w:p>
        </w:tc>
        <w:tc>
          <w:tcPr>
            <w:tcW w:w="1225" w:type="dxa"/>
            <w:gridSpan w:val="2"/>
            <w:vMerge w:val="restart"/>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技术评分</w:t>
            </w:r>
          </w:p>
          <w:p>
            <w:pPr>
              <w:spacing w:line="360" w:lineRule="auto"/>
              <w:jc w:val="center"/>
              <w:rPr>
                <w:rFonts w:asciiTheme="minorEastAsia" w:hAnsiTheme="minorEastAsia" w:eastAsiaTheme="minorEastAsia"/>
                <w:spacing w:val="1"/>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40分)</w:t>
            </w:r>
          </w:p>
        </w:tc>
        <w:tc>
          <w:tcPr>
            <w:tcW w:w="2368" w:type="dxa"/>
            <w:gridSpan w:val="3"/>
            <w:vAlign w:val="center"/>
          </w:tcPr>
          <w:p>
            <w:pPr>
              <w:jc w:val="center"/>
              <w:rPr>
                <w:rFonts w:cs="宋体" w:asciiTheme="minorEastAsia" w:hAnsiTheme="minorEastAsia" w:eastAsiaTheme="minorEastAsia"/>
                <w:kern w:val="0"/>
                <w:szCs w:val="21"/>
              </w:rPr>
            </w:pPr>
            <w:r>
              <w:rPr>
                <w:rFonts w:hint="eastAsia" w:asciiTheme="minorEastAsia" w:hAnsiTheme="minorEastAsia" w:eastAsiaTheme="minorEastAsia"/>
                <w:szCs w:val="21"/>
              </w:rPr>
              <w:t>检测服务大纲和措施（</w:t>
            </w:r>
            <w:r>
              <w:rPr>
                <w:rFonts w:asciiTheme="minorEastAsia" w:hAnsiTheme="minorEastAsia" w:eastAsiaTheme="minorEastAsia"/>
                <w:szCs w:val="21"/>
              </w:rPr>
              <w:t>15</w:t>
            </w:r>
            <w:r>
              <w:rPr>
                <w:rFonts w:hint="eastAsia" w:asciiTheme="minorEastAsia" w:hAnsiTheme="minorEastAsia" w:eastAsiaTheme="minorEastAsia"/>
                <w:szCs w:val="21"/>
              </w:rPr>
              <w:t>分）</w:t>
            </w:r>
          </w:p>
        </w:tc>
        <w:tc>
          <w:tcPr>
            <w:tcW w:w="4016" w:type="dxa"/>
            <w:vAlign w:val="center"/>
          </w:tcPr>
          <w:p>
            <w:pPr>
              <w:spacing w:line="360" w:lineRule="auto"/>
              <w:jc w:val="left"/>
              <w:rPr>
                <w:rFonts w:asciiTheme="minorEastAsia" w:hAnsiTheme="minorEastAsia" w:eastAsiaTheme="minorEastAsia"/>
                <w:szCs w:val="21"/>
              </w:rPr>
            </w:pPr>
            <w:r>
              <w:rPr>
                <w:rFonts w:asciiTheme="minorEastAsia" w:hAnsiTheme="minorEastAsia" w:eastAsiaTheme="minorEastAsia"/>
                <w:szCs w:val="21"/>
              </w:rPr>
              <w:t>有此项内容的：</w:t>
            </w:r>
            <w:r>
              <w:rPr>
                <w:rFonts w:hint="eastAsia" w:asciiTheme="minorEastAsia" w:hAnsiTheme="minorEastAsia" w:eastAsiaTheme="minorEastAsia"/>
                <w:szCs w:val="21"/>
              </w:rPr>
              <w:t>基本合理得基本分 9 分； 较好得 9-12 分； 优秀得12-15 分</w:t>
            </w:r>
            <w:r>
              <w:rPr>
                <w:rFonts w:asciiTheme="minorEastAsia" w:hAnsiTheme="minorEastAsia" w:eastAsiaTheme="minorEastAsia"/>
                <w:szCs w:val="21"/>
              </w:rPr>
              <w:t>。无此项内容的，得0分。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175" w:type="dxa"/>
            <w:gridSpan w:val="3"/>
            <w:vMerge w:val="continue"/>
            <w:vAlign w:val="center"/>
          </w:tcPr>
          <w:p>
            <w:pPr>
              <w:spacing w:line="360" w:lineRule="auto"/>
              <w:rPr>
                <w:rFonts w:asciiTheme="minorEastAsia" w:hAnsiTheme="minorEastAsia" w:eastAsiaTheme="minorEastAsia"/>
              </w:rPr>
            </w:pPr>
          </w:p>
        </w:tc>
        <w:tc>
          <w:tcPr>
            <w:tcW w:w="1225" w:type="dxa"/>
            <w:gridSpan w:val="2"/>
            <w:vMerge w:val="continue"/>
            <w:vAlign w:val="center"/>
          </w:tcPr>
          <w:p>
            <w:pPr>
              <w:spacing w:line="360" w:lineRule="auto"/>
              <w:jc w:val="center"/>
              <w:rPr>
                <w:rFonts w:cs="宋体" w:asciiTheme="minorEastAsia" w:hAnsiTheme="minorEastAsia" w:eastAsiaTheme="minorEastAsia"/>
                <w:kern w:val="0"/>
                <w:szCs w:val="21"/>
              </w:rPr>
            </w:pPr>
          </w:p>
        </w:tc>
        <w:tc>
          <w:tcPr>
            <w:tcW w:w="2368"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对本工程重点难点分析（</w:t>
            </w:r>
            <w:r>
              <w:rPr>
                <w:rFonts w:asciiTheme="minorEastAsia" w:hAnsiTheme="minorEastAsia" w:eastAsiaTheme="minorEastAsia"/>
                <w:szCs w:val="21"/>
              </w:rPr>
              <w:t>15</w:t>
            </w:r>
            <w:r>
              <w:rPr>
                <w:rFonts w:hint="eastAsia" w:asciiTheme="minorEastAsia" w:hAnsiTheme="minorEastAsia" w:eastAsiaTheme="minorEastAsia"/>
                <w:szCs w:val="21"/>
              </w:rPr>
              <w:t>分）</w:t>
            </w:r>
          </w:p>
        </w:tc>
        <w:tc>
          <w:tcPr>
            <w:tcW w:w="4016" w:type="dxa"/>
            <w:vAlign w:val="center"/>
          </w:tcPr>
          <w:p>
            <w:pPr>
              <w:spacing w:line="360" w:lineRule="auto"/>
              <w:jc w:val="left"/>
              <w:rPr>
                <w:rFonts w:asciiTheme="minorEastAsia" w:hAnsiTheme="minorEastAsia" w:eastAsiaTheme="minorEastAsia"/>
                <w:szCs w:val="21"/>
              </w:rPr>
            </w:pPr>
            <w:r>
              <w:rPr>
                <w:rFonts w:asciiTheme="minorEastAsia" w:hAnsiTheme="minorEastAsia" w:eastAsiaTheme="minorEastAsia"/>
                <w:szCs w:val="21"/>
              </w:rPr>
              <w:t>有此项内容的：</w:t>
            </w:r>
            <w:r>
              <w:rPr>
                <w:rFonts w:hint="eastAsia" w:asciiTheme="minorEastAsia" w:hAnsiTheme="minorEastAsia" w:eastAsiaTheme="minorEastAsia"/>
                <w:szCs w:val="21"/>
              </w:rPr>
              <w:t>基本合理得基本分 9 分；较好得 9-12 分；优秀得12-15 分。</w:t>
            </w:r>
            <w:r>
              <w:rPr>
                <w:rFonts w:asciiTheme="minorEastAsia" w:hAnsiTheme="minorEastAsia" w:eastAsiaTheme="minorEastAsia"/>
                <w:szCs w:val="21"/>
              </w:rPr>
              <w:t>无此项内容的，得0分。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175" w:type="dxa"/>
            <w:gridSpan w:val="3"/>
            <w:vMerge w:val="continue"/>
            <w:vAlign w:val="center"/>
          </w:tcPr>
          <w:p>
            <w:pPr>
              <w:spacing w:line="360" w:lineRule="auto"/>
              <w:rPr>
                <w:rFonts w:asciiTheme="minorEastAsia" w:hAnsiTheme="minorEastAsia" w:eastAsiaTheme="minorEastAsia"/>
              </w:rPr>
            </w:pPr>
          </w:p>
        </w:tc>
        <w:tc>
          <w:tcPr>
            <w:tcW w:w="1225" w:type="dxa"/>
            <w:gridSpan w:val="2"/>
            <w:vMerge w:val="continue"/>
            <w:vAlign w:val="center"/>
          </w:tcPr>
          <w:p>
            <w:pPr>
              <w:spacing w:line="360" w:lineRule="auto"/>
              <w:jc w:val="center"/>
              <w:rPr>
                <w:rFonts w:cs="宋体" w:asciiTheme="minorEastAsia" w:hAnsiTheme="minorEastAsia" w:eastAsiaTheme="minorEastAsia"/>
                <w:kern w:val="0"/>
                <w:szCs w:val="21"/>
              </w:rPr>
            </w:pPr>
          </w:p>
        </w:tc>
        <w:tc>
          <w:tcPr>
            <w:tcW w:w="2368"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对本项目的建议（</w:t>
            </w:r>
            <w:r>
              <w:rPr>
                <w:rFonts w:asciiTheme="minorEastAsia" w:hAnsiTheme="minorEastAsia" w:eastAsiaTheme="minorEastAsia"/>
                <w:szCs w:val="21"/>
              </w:rPr>
              <w:t>10</w:t>
            </w:r>
            <w:r>
              <w:rPr>
                <w:rFonts w:hint="eastAsia" w:asciiTheme="minorEastAsia" w:hAnsiTheme="minorEastAsia" w:eastAsiaTheme="minorEastAsia"/>
                <w:szCs w:val="21"/>
              </w:rPr>
              <w:t>分）</w:t>
            </w:r>
          </w:p>
        </w:tc>
        <w:tc>
          <w:tcPr>
            <w:tcW w:w="4016" w:type="dxa"/>
            <w:vAlign w:val="center"/>
          </w:tcPr>
          <w:p>
            <w:pPr>
              <w:spacing w:line="360" w:lineRule="auto"/>
              <w:jc w:val="left"/>
              <w:rPr>
                <w:rFonts w:asciiTheme="minorEastAsia" w:hAnsiTheme="minorEastAsia" w:eastAsiaTheme="minorEastAsia"/>
                <w:szCs w:val="21"/>
              </w:rPr>
            </w:pPr>
            <w:r>
              <w:rPr>
                <w:rFonts w:asciiTheme="minorEastAsia" w:hAnsiTheme="minorEastAsia" w:eastAsiaTheme="minorEastAsia"/>
                <w:szCs w:val="21"/>
              </w:rPr>
              <w:t>有此项内容的：</w:t>
            </w:r>
            <w:r>
              <w:rPr>
                <w:rFonts w:hint="eastAsia" w:asciiTheme="minorEastAsia" w:hAnsiTheme="minorEastAsia" w:eastAsiaTheme="minorEastAsia"/>
                <w:szCs w:val="21"/>
              </w:rPr>
              <w:t>基本合理得基本分 6 分；较好得 6-8 分；优秀得 8-10 分；</w:t>
            </w:r>
            <w:r>
              <w:rPr>
                <w:rFonts w:asciiTheme="minorEastAsia" w:hAnsiTheme="minorEastAsia" w:eastAsiaTheme="minorEastAsia"/>
                <w:szCs w:val="21"/>
              </w:rPr>
              <w:t>无此项内容的，得0分。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175" w:type="dxa"/>
            <w:gridSpan w:val="3"/>
            <w:vMerge w:val="continue"/>
            <w:vAlign w:val="center"/>
          </w:tcPr>
          <w:p>
            <w:pPr>
              <w:spacing w:line="360" w:lineRule="auto"/>
              <w:rPr>
                <w:rFonts w:asciiTheme="minorEastAsia" w:hAnsiTheme="minorEastAsia" w:eastAsiaTheme="minorEastAsia"/>
              </w:rPr>
            </w:pPr>
          </w:p>
        </w:tc>
        <w:tc>
          <w:tcPr>
            <w:tcW w:w="1225" w:type="dxa"/>
            <w:gridSpan w:val="2"/>
            <w:vAlign w:val="center"/>
          </w:tcPr>
          <w:p>
            <w:pPr>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技术能力（</w:t>
            </w:r>
            <w:r>
              <w:rPr>
                <w:rFonts w:hint="eastAsia" w:cs="宋体" w:asciiTheme="minorEastAsia" w:hAnsiTheme="minorEastAsia" w:eastAsiaTheme="minorEastAsia"/>
                <w:kern w:val="0"/>
                <w:szCs w:val="21"/>
                <w:lang w:val="en-US" w:eastAsia="zh-CN"/>
              </w:rPr>
              <w:t>5</w:t>
            </w:r>
            <w:r>
              <w:rPr>
                <w:rFonts w:hint="eastAsia" w:cs="宋体" w:asciiTheme="minorEastAsia" w:hAnsiTheme="minorEastAsia" w:eastAsiaTheme="minorEastAsia"/>
                <w:kern w:val="0"/>
                <w:szCs w:val="21"/>
              </w:rPr>
              <w:t>分）</w:t>
            </w:r>
          </w:p>
        </w:tc>
        <w:tc>
          <w:tcPr>
            <w:tcW w:w="6384" w:type="dxa"/>
            <w:gridSpan w:val="4"/>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.比对试验结果（3分</w:t>
            </w:r>
            <w:r>
              <w:rPr>
                <w:rFonts w:hint="eastAsia" w:asciiTheme="minorEastAsia" w:hAnsiTheme="minorEastAsia" w:eastAsiaTheme="minorEastAsia"/>
                <w:color w:val="auto"/>
                <w:szCs w:val="21"/>
                <w:highlight w:val="none"/>
              </w:rPr>
              <w:t>）：投标人 201</w:t>
            </w:r>
            <w:r>
              <w:rPr>
                <w:rFonts w:hint="eastAsia" w:asciiTheme="minorEastAsia" w:hAnsiTheme="minorEastAsia" w:eastAsiaTheme="minorEastAsia"/>
                <w:color w:val="auto"/>
                <w:szCs w:val="21"/>
                <w:highlight w:val="none"/>
                <w:lang w:val="en-US" w:eastAsia="zh-CN"/>
              </w:rPr>
              <w:t>7</w:t>
            </w:r>
            <w:r>
              <w:rPr>
                <w:rFonts w:hint="eastAsia" w:asciiTheme="minorEastAsia" w:hAnsiTheme="minorEastAsia" w:eastAsiaTheme="minorEastAsia"/>
                <w:color w:val="auto"/>
                <w:szCs w:val="21"/>
                <w:highlight w:val="none"/>
              </w:rPr>
              <w:t xml:space="preserve">年 1 月 1 </w:t>
            </w:r>
            <w:r>
              <w:rPr>
                <w:rFonts w:hint="eastAsia" w:asciiTheme="minorEastAsia" w:hAnsiTheme="minorEastAsia" w:eastAsiaTheme="minorEastAsia"/>
                <w:szCs w:val="21"/>
                <w:highlight w:val="none"/>
              </w:rPr>
              <w:t>日</w:t>
            </w:r>
            <w:r>
              <w:rPr>
                <w:rFonts w:hint="eastAsia" w:asciiTheme="minorEastAsia" w:hAnsiTheme="minorEastAsia" w:eastAsiaTheme="minorEastAsia"/>
                <w:szCs w:val="21"/>
              </w:rPr>
              <w:t>以来在“ 公路水运工程试验检测管理信息系统” 比对试验结果， 全部取得“ 满意” 的得 3 分，非“ 满意” 的结果为“ 基本满意” 的得1分， 其余不得分。</w:t>
            </w:r>
          </w:p>
          <w:p>
            <w:pPr>
              <w:spacing w:line="360" w:lineRule="auto"/>
              <w:jc w:val="left"/>
              <w:rPr>
                <w:rFonts w:asciiTheme="minorEastAsia" w:hAnsiTheme="minorEastAsia" w:eastAsiaTheme="minorEastAsia"/>
              </w:rPr>
            </w:pPr>
            <w:r>
              <w:rPr>
                <w:rFonts w:hint="eastAsia" w:asciiTheme="minorEastAsia" w:hAnsiTheme="minorEastAsia" w:eastAsiaTheme="minorEastAsia"/>
                <w:lang w:val="en-US" w:eastAsia="zh-CN"/>
              </w:rPr>
              <w:t>2</w:t>
            </w:r>
            <w:r>
              <w:rPr>
                <w:rFonts w:asciiTheme="minorEastAsia" w:hAnsiTheme="minorEastAsia" w:eastAsiaTheme="minorEastAsia"/>
              </w:rPr>
              <w:t>.</w:t>
            </w:r>
            <w:r>
              <w:rPr>
                <w:rFonts w:hint="eastAsia" w:asciiTheme="minorEastAsia" w:hAnsiTheme="minorEastAsia" w:eastAsiaTheme="minorEastAsia"/>
              </w:rPr>
              <w:t>投标人每具有1个省级及以上学会、协会或主管部门颁发的与桥梁检测相关的奖项得1分，最多得2分。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jc w:val="center"/>
        </w:trPr>
        <w:tc>
          <w:tcPr>
            <w:tcW w:w="1175" w:type="dxa"/>
            <w:gridSpan w:val="3"/>
            <w:vMerge w:val="continue"/>
            <w:vAlign w:val="center"/>
          </w:tcPr>
          <w:p>
            <w:pPr>
              <w:spacing w:line="360" w:lineRule="auto"/>
              <w:rPr>
                <w:rFonts w:asciiTheme="minorEastAsia" w:hAnsiTheme="minorEastAsia" w:eastAsiaTheme="minorEastAsia"/>
                <w:spacing w:val="1"/>
                <w:szCs w:val="21"/>
              </w:rPr>
            </w:pPr>
          </w:p>
        </w:tc>
        <w:tc>
          <w:tcPr>
            <w:tcW w:w="1225" w:type="dxa"/>
            <w:gridSpan w:val="2"/>
            <w:vAlign w:val="center"/>
          </w:tcPr>
          <w:p>
            <w:pPr>
              <w:autoSpaceDE w:val="0"/>
              <w:autoSpaceDN w:val="0"/>
              <w:adjustRightInd w:val="0"/>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报价评分</w:t>
            </w:r>
          </w:p>
          <w:p>
            <w:pPr>
              <w:spacing w:line="360" w:lineRule="auto"/>
              <w:rPr>
                <w:rFonts w:asciiTheme="minorEastAsia" w:hAnsiTheme="minorEastAsia" w:eastAsiaTheme="minorEastAsia"/>
                <w:spacing w:val="1"/>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10分）</w:t>
            </w:r>
          </w:p>
        </w:tc>
        <w:tc>
          <w:tcPr>
            <w:tcW w:w="6384" w:type="dxa"/>
            <w:gridSpan w:val="4"/>
            <w:vAlign w:val="center"/>
          </w:tcPr>
          <w:p>
            <w:pPr>
              <w:autoSpaceDE w:val="0"/>
              <w:autoSpaceDN w:val="0"/>
              <w:adjustRightInd w:val="0"/>
              <w:spacing w:line="400" w:lineRule="exact"/>
              <w:jc w:val="left"/>
              <w:rPr>
                <w:rFonts w:cs="宋体" w:asciiTheme="minorEastAsia" w:hAnsiTheme="minorEastAsia" w:eastAsiaTheme="minorEastAsia"/>
              </w:rPr>
            </w:pPr>
            <w:r>
              <w:rPr>
                <w:rFonts w:cs="宋体" w:asciiTheme="minorEastAsia" w:hAnsiTheme="minorEastAsia" w:eastAsiaTheme="minorEastAsia"/>
              </w:rPr>
              <w:t>比选人发现比选申请文件出现以下任一情况，其比选申请报价将不再参加评标基准价的计算；</w:t>
            </w:r>
          </w:p>
          <w:p>
            <w:pPr>
              <w:autoSpaceDE w:val="0"/>
              <w:autoSpaceDN w:val="0"/>
              <w:adjustRightInd w:val="0"/>
              <w:spacing w:line="400" w:lineRule="exact"/>
              <w:jc w:val="left"/>
              <w:rPr>
                <w:rFonts w:cs="宋体" w:asciiTheme="minorEastAsia" w:hAnsiTheme="minorEastAsia" w:eastAsiaTheme="minorEastAsia"/>
              </w:rPr>
            </w:pPr>
            <w:r>
              <w:rPr>
                <w:rFonts w:cs="宋体" w:asciiTheme="minorEastAsia" w:hAnsiTheme="minorEastAsia" w:eastAsiaTheme="minorEastAsia"/>
              </w:rPr>
              <w:t>①未在比选申请函上填写比选申请总报价；</w:t>
            </w:r>
          </w:p>
          <w:p>
            <w:pPr>
              <w:autoSpaceDE w:val="0"/>
              <w:autoSpaceDN w:val="0"/>
              <w:adjustRightInd w:val="0"/>
              <w:spacing w:line="400" w:lineRule="exact"/>
              <w:jc w:val="left"/>
              <w:rPr>
                <w:rFonts w:cs="宋体" w:asciiTheme="minorEastAsia" w:hAnsiTheme="minorEastAsia" w:eastAsiaTheme="minorEastAsia"/>
              </w:rPr>
            </w:pPr>
            <w:r>
              <w:rPr>
                <w:rFonts w:cs="宋体" w:asciiTheme="minorEastAsia" w:hAnsiTheme="minorEastAsia" w:eastAsiaTheme="minorEastAsia"/>
              </w:rPr>
              <w:t>②比选申请报价超出比选人公布的最高比选申请限价的，按比选申请无效处理；</w:t>
            </w:r>
          </w:p>
          <w:p>
            <w:pPr>
              <w:autoSpaceDE w:val="0"/>
              <w:autoSpaceDN w:val="0"/>
              <w:adjustRightInd w:val="0"/>
              <w:spacing w:line="400" w:lineRule="exact"/>
              <w:jc w:val="left"/>
              <w:rPr>
                <w:rFonts w:cs="宋体" w:asciiTheme="minorEastAsia" w:hAnsiTheme="minorEastAsia" w:eastAsiaTheme="minorEastAsia"/>
              </w:rPr>
            </w:pPr>
            <w:r>
              <w:rPr>
                <w:rFonts w:cs="宋体" w:asciiTheme="minorEastAsia" w:hAnsiTheme="minorEastAsia" w:eastAsiaTheme="minorEastAsia"/>
              </w:rPr>
              <w:t>③比选申请函上填写的标段号与比选申请文件封套上标记的标段号不一致；</w:t>
            </w:r>
          </w:p>
          <w:p>
            <w:pPr>
              <w:autoSpaceDE w:val="0"/>
              <w:autoSpaceDN w:val="0"/>
              <w:adjustRightInd w:val="0"/>
              <w:spacing w:line="400" w:lineRule="exact"/>
              <w:jc w:val="left"/>
              <w:rPr>
                <w:rFonts w:cs="宋体" w:asciiTheme="minorEastAsia" w:hAnsiTheme="minorEastAsia" w:eastAsiaTheme="minorEastAsia"/>
              </w:rPr>
            </w:pPr>
            <w:r>
              <w:rPr>
                <w:rFonts w:cs="宋体" w:asciiTheme="minorEastAsia" w:hAnsiTheme="minorEastAsia" w:eastAsiaTheme="minorEastAsia"/>
              </w:rPr>
              <w:t>④比选申请总报价低于比选申请最高限价的85%（不含85%）；</w:t>
            </w:r>
          </w:p>
          <w:p>
            <w:pPr>
              <w:autoSpaceDE w:val="0"/>
              <w:autoSpaceDN w:val="0"/>
              <w:adjustRightInd w:val="0"/>
              <w:spacing w:line="400" w:lineRule="exact"/>
              <w:jc w:val="left"/>
              <w:rPr>
                <w:rFonts w:cs="宋体" w:asciiTheme="minorEastAsia" w:hAnsiTheme="minorEastAsia" w:eastAsiaTheme="minorEastAsia"/>
              </w:rPr>
            </w:pPr>
            <w:r>
              <w:rPr>
                <w:rFonts w:cs="宋体" w:asciiTheme="minorEastAsia" w:hAnsiTheme="minorEastAsia" w:eastAsiaTheme="minorEastAsia"/>
              </w:rPr>
              <w:t>⑤比选申请报价的大写金额无法确定具体数额。</w:t>
            </w:r>
          </w:p>
          <w:p>
            <w:pPr>
              <w:autoSpaceDE w:val="0"/>
              <w:autoSpaceDN w:val="0"/>
              <w:adjustRightInd w:val="0"/>
              <w:spacing w:line="400" w:lineRule="exact"/>
              <w:jc w:val="left"/>
              <w:rPr>
                <w:rFonts w:cs="宋体" w:asciiTheme="minorEastAsia" w:hAnsiTheme="minorEastAsia" w:eastAsiaTheme="minorEastAsia"/>
                <w:kern w:val="0"/>
                <w:szCs w:val="21"/>
              </w:rPr>
            </w:pPr>
            <w:r>
              <w:rPr>
                <w:rFonts w:cs="宋体" w:asciiTheme="minorEastAsia" w:hAnsiTheme="minorEastAsia" w:eastAsiaTheme="minorEastAsia"/>
              </w:rPr>
              <w:t>注：在比选申请截止期后撤销的比选申请文件，也应按程序对比选申请商务、技术文件进行评审，若其通过商务、技术评审，其比选申请报价仍应参与评标基准价计算条件，但其报价文件不参与评审。</w:t>
            </w:r>
          </w:p>
          <w:p>
            <w:pPr>
              <w:autoSpaceDE w:val="0"/>
              <w:autoSpaceDN w:val="0"/>
              <w:adjustRightInd w:val="0"/>
              <w:spacing w:line="400" w:lineRule="exact"/>
              <w:jc w:val="left"/>
              <w:rPr>
                <w:rFonts w:asciiTheme="minorEastAsia" w:hAnsiTheme="minorEastAsia" w:eastAsiaTheme="minorEastAsia"/>
                <w:szCs w:val="21"/>
              </w:rPr>
            </w:pPr>
            <w:r>
              <w:rPr>
                <w:rFonts w:hint="eastAsia" w:cs="宋体" w:asciiTheme="minorEastAsia" w:hAnsiTheme="minorEastAsia" w:eastAsiaTheme="minorEastAsia"/>
                <w:kern w:val="0"/>
                <w:szCs w:val="21"/>
              </w:rPr>
              <w:t>1、</w:t>
            </w:r>
            <w:r>
              <w:rPr>
                <w:rFonts w:hint="eastAsia" w:asciiTheme="minorEastAsia" w:hAnsiTheme="minorEastAsia" w:eastAsiaTheme="minorEastAsia"/>
                <w:szCs w:val="21"/>
              </w:rPr>
              <w:t>评标基准价的计算：</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（1）评标价的确定：评标价=比选申请函中文字报价</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（2）评标基准价的确定（保留2位小数）：</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确定有效比选申请文件的比选申请报价算术平均值为评标基准价（若有效比选申请文件≤10家时，直接取算术平均值为评标基准价；若有效比选申请文件＞N×10家时，去掉其中的N个最高报价和N个最低报价后取算术平均值为评标基准价，N为自然数）。</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评标价超过最高</w:t>
            </w:r>
            <w:r>
              <w:rPr>
                <w:rFonts w:hint="eastAsia" w:asciiTheme="minorEastAsia" w:hAnsiTheme="minorEastAsia" w:eastAsiaTheme="minorEastAsia"/>
                <w:szCs w:val="21"/>
              </w:rPr>
              <w:t>比选申请</w:t>
            </w:r>
            <w:r>
              <w:rPr>
                <w:rFonts w:asciiTheme="minorEastAsia" w:hAnsiTheme="minorEastAsia" w:eastAsiaTheme="minorEastAsia"/>
                <w:szCs w:val="21"/>
              </w:rPr>
              <w:t>限价的按</w:t>
            </w:r>
            <w:r>
              <w:rPr>
                <w:rFonts w:hint="eastAsia" w:asciiTheme="minorEastAsia" w:hAnsiTheme="minorEastAsia" w:eastAsiaTheme="minorEastAsia"/>
                <w:szCs w:val="21"/>
              </w:rPr>
              <w:t>比选申请</w:t>
            </w:r>
            <w:r>
              <w:rPr>
                <w:rFonts w:asciiTheme="minorEastAsia" w:hAnsiTheme="minorEastAsia" w:eastAsiaTheme="minorEastAsia"/>
                <w:szCs w:val="21"/>
              </w:rPr>
              <w:t>无效处理，不参与评标基准价计算</w:t>
            </w:r>
            <w:r>
              <w:rPr>
                <w:rFonts w:hint="eastAsia" w:asciiTheme="minorEastAsia" w:hAnsiTheme="minorEastAsia" w:eastAsiaTheme="minorEastAsia"/>
                <w:szCs w:val="21"/>
              </w:rPr>
              <w:t>；</w:t>
            </w:r>
            <w:r>
              <w:rPr>
                <w:rFonts w:asciiTheme="minorEastAsia" w:hAnsiTheme="minorEastAsia" w:eastAsiaTheme="minorEastAsia"/>
                <w:szCs w:val="21"/>
              </w:rPr>
              <w:t>通过</w:t>
            </w:r>
            <w:r>
              <w:rPr>
                <w:rFonts w:hint="eastAsia" w:asciiTheme="minorEastAsia" w:hAnsiTheme="minorEastAsia" w:eastAsiaTheme="minorEastAsia"/>
                <w:szCs w:val="21"/>
              </w:rPr>
              <w:t>初步</w:t>
            </w:r>
            <w:r>
              <w:rPr>
                <w:rFonts w:asciiTheme="minorEastAsia" w:hAnsiTheme="minorEastAsia" w:eastAsiaTheme="minorEastAsia"/>
                <w:szCs w:val="21"/>
              </w:rPr>
              <w:t>评审的</w:t>
            </w:r>
            <w:r>
              <w:rPr>
                <w:rFonts w:hint="eastAsia" w:asciiTheme="minorEastAsia" w:hAnsiTheme="minorEastAsia" w:eastAsiaTheme="minorEastAsia"/>
                <w:szCs w:val="21"/>
              </w:rPr>
              <w:t>比选申请</w:t>
            </w:r>
            <w:r>
              <w:rPr>
                <w:rFonts w:asciiTheme="minorEastAsia" w:hAnsiTheme="minorEastAsia" w:eastAsiaTheme="minorEastAsia"/>
                <w:szCs w:val="21"/>
              </w:rPr>
              <w:t>人，只要其</w:t>
            </w:r>
            <w:r>
              <w:rPr>
                <w:rFonts w:hint="eastAsia" w:asciiTheme="minorEastAsia" w:hAnsiTheme="minorEastAsia" w:eastAsiaTheme="minorEastAsia"/>
                <w:szCs w:val="21"/>
              </w:rPr>
              <w:t>比选申请</w:t>
            </w:r>
            <w:r>
              <w:rPr>
                <w:rFonts w:asciiTheme="minorEastAsia" w:hAnsiTheme="minorEastAsia" w:eastAsiaTheme="minorEastAsia"/>
                <w:szCs w:val="21"/>
              </w:rPr>
              <w:t>报价大写金额不高于最高</w:t>
            </w:r>
            <w:r>
              <w:rPr>
                <w:rFonts w:hint="eastAsia" w:asciiTheme="minorEastAsia" w:hAnsiTheme="minorEastAsia" w:eastAsiaTheme="minorEastAsia"/>
                <w:szCs w:val="21"/>
              </w:rPr>
              <w:t>比选申请</w:t>
            </w:r>
            <w:r>
              <w:rPr>
                <w:rFonts w:asciiTheme="minorEastAsia" w:hAnsiTheme="minorEastAsia" w:eastAsiaTheme="minorEastAsia"/>
                <w:szCs w:val="21"/>
              </w:rPr>
              <w:t>报限价，均满足参与评标基准价的计算条件。</w:t>
            </w:r>
          </w:p>
          <w:p>
            <w:pPr>
              <w:spacing w:line="400" w:lineRule="exact"/>
              <w:rPr>
                <w:rFonts w:cs="宋体" w:asciiTheme="minorEastAsia" w:hAnsiTheme="minorEastAsia" w:eastAsiaTheme="minorEastAsia"/>
                <w:kern w:val="0"/>
                <w:szCs w:val="21"/>
              </w:rPr>
            </w:pPr>
            <w:r>
              <w:rPr>
                <w:rFonts w:asciiTheme="minorEastAsia" w:hAnsiTheme="minorEastAsia" w:eastAsiaTheme="minorEastAsia"/>
                <w:szCs w:val="21"/>
              </w:rPr>
              <w:t>（3）确认后的评标基准价除计算错误以外在整个</w:t>
            </w:r>
            <w:r>
              <w:rPr>
                <w:rFonts w:hint="eastAsia" w:asciiTheme="minorEastAsia" w:hAnsiTheme="minorEastAsia" w:eastAsiaTheme="minorEastAsia"/>
                <w:szCs w:val="21"/>
              </w:rPr>
              <w:t>比选</w:t>
            </w:r>
            <w:r>
              <w:rPr>
                <w:rFonts w:asciiTheme="minorEastAsia" w:hAnsiTheme="minorEastAsia" w:eastAsiaTheme="minorEastAsia"/>
                <w:szCs w:val="21"/>
              </w:rPr>
              <w:t>期间保持不变，不随通过</w:t>
            </w:r>
            <w:r>
              <w:rPr>
                <w:rFonts w:hint="eastAsia" w:asciiTheme="minorEastAsia" w:hAnsiTheme="minorEastAsia" w:eastAsiaTheme="minorEastAsia"/>
                <w:szCs w:val="21"/>
              </w:rPr>
              <w:t>比选申请</w:t>
            </w:r>
            <w:r>
              <w:rPr>
                <w:rFonts w:asciiTheme="minorEastAsia" w:hAnsiTheme="minorEastAsia" w:eastAsiaTheme="minorEastAsia"/>
                <w:szCs w:val="21"/>
              </w:rPr>
              <w:t>文件</w:t>
            </w:r>
            <w:r>
              <w:rPr>
                <w:rFonts w:hint="eastAsia" w:asciiTheme="minorEastAsia" w:hAnsiTheme="minorEastAsia" w:eastAsiaTheme="minorEastAsia"/>
                <w:szCs w:val="21"/>
              </w:rPr>
              <w:t>初步</w:t>
            </w:r>
            <w:r>
              <w:rPr>
                <w:rFonts w:asciiTheme="minorEastAsia" w:hAnsiTheme="minorEastAsia" w:eastAsiaTheme="minorEastAsia"/>
                <w:szCs w:val="21"/>
              </w:rPr>
              <w:t>评审的</w:t>
            </w:r>
            <w:r>
              <w:rPr>
                <w:rFonts w:hint="eastAsia" w:asciiTheme="minorEastAsia" w:hAnsiTheme="minorEastAsia" w:eastAsiaTheme="minorEastAsia"/>
                <w:szCs w:val="21"/>
              </w:rPr>
              <w:t>比选申请</w:t>
            </w:r>
            <w:r>
              <w:rPr>
                <w:rFonts w:asciiTheme="minorEastAsia" w:hAnsiTheme="minorEastAsia" w:eastAsiaTheme="minorEastAsia"/>
                <w:szCs w:val="21"/>
              </w:rPr>
              <w:t>人数量、算术性修正而改变，也不因</w:t>
            </w:r>
            <w:r>
              <w:rPr>
                <w:rFonts w:hint="eastAsia" w:asciiTheme="minorEastAsia" w:hAnsiTheme="minorEastAsia" w:eastAsiaTheme="minorEastAsia"/>
                <w:szCs w:val="21"/>
              </w:rPr>
              <w:t>比选人或比选申请</w:t>
            </w:r>
            <w:r>
              <w:rPr>
                <w:rFonts w:asciiTheme="minorEastAsia" w:hAnsiTheme="minorEastAsia" w:eastAsiaTheme="minorEastAsia"/>
                <w:szCs w:val="21"/>
              </w:rPr>
              <w:t>人异议、投诉以及其他任何情形而改变。</w:t>
            </w:r>
          </w:p>
          <w:p>
            <w:pPr>
              <w:autoSpaceDE w:val="0"/>
              <w:autoSpaceDN w:val="0"/>
              <w:adjustRightInd w:val="0"/>
              <w:spacing w:line="400" w:lineRule="exact"/>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2、报价评分值计算：根据比选申请人的比选申请报价与评标基准价对比，计算比选申请人的比选申请报价评分值，即：</w:t>
            </w:r>
          </w:p>
          <w:p>
            <w:pPr>
              <w:autoSpaceDE w:val="0"/>
              <w:autoSpaceDN w:val="0"/>
              <w:adjustRightInd w:val="0"/>
              <w:spacing w:line="400" w:lineRule="exact"/>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（1）比选申请报价=评标基准价，得分：C=10</w:t>
            </w:r>
          </w:p>
          <w:p>
            <w:pPr>
              <w:autoSpaceDE w:val="0"/>
              <w:autoSpaceDN w:val="0"/>
              <w:adjustRightInd w:val="0"/>
              <w:spacing w:line="400" w:lineRule="exact"/>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（2）比选申请报价＜评标基准价，得分：C=10-偏差率×100×</w:t>
            </w:r>
            <w:r>
              <w:rPr>
                <w:rFonts w:cs="宋体" w:asciiTheme="minorEastAsia" w:hAnsiTheme="minorEastAsia" w:eastAsiaTheme="minorEastAsia"/>
                <w:kern w:val="0"/>
                <w:szCs w:val="21"/>
              </w:rPr>
              <w:t>0.1</w:t>
            </w:r>
          </w:p>
          <w:p>
            <w:pPr>
              <w:autoSpaceDE w:val="0"/>
              <w:autoSpaceDN w:val="0"/>
              <w:adjustRightInd w:val="0"/>
              <w:spacing w:line="400" w:lineRule="exact"/>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（3）比选申请报价＞评标基准价，得分：C=10-偏差率×100×</w:t>
            </w:r>
            <w:r>
              <w:rPr>
                <w:rFonts w:cs="宋体" w:asciiTheme="minorEastAsia" w:hAnsiTheme="minorEastAsia" w:eastAsiaTheme="minorEastAsia"/>
                <w:kern w:val="0"/>
                <w:szCs w:val="21"/>
              </w:rPr>
              <w:t>0.2</w:t>
            </w:r>
          </w:p>
          <w:p>
            <w:pPr>
              <w:autoSpaceDE w:val="0"/>
              <w:autoSpaceDN w:val="0"/>
              <w:adjustRightInd w:val="0"/>
              <w:spacing w:line="400" w:lineRule="exact"/>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注：1.偏差率=100%×|（比选申请报价-评标基准价）/评标基准价|。2.评标价得分计算“四舍五入”至少保留小数点后2位。</w:t>
            </w:r>
          </w:p>
        </w:tc>
      </w:tr>
    </w:tbl>
    <w:p>
      <w:pPr>
        <w:autoSpaceDE w:val="0"/>
        <w:autoSpaceDN w:val="0"/>
        <w:adjustRightInd w:val="0"/>
        <w:spacing w:after="156" w:afterLines="50" w:line="360" w:lineRule="auto"/>
        <w:jc w:val="center"/>
        <w:rPr>
          <w:rFonts w:cs="宋体" w:asciiTheme="minorEastAsia" w:hAnsiTheme="minorEastAsia" w:eastAsiaTheme="minorEastAsia"/>
          <w:b/>
          <w:kern w:val="0"/>
          <w:szCs w:val="21"/>
          <w:lang w:val="zh-CN"/>
        </w:rPr>
      </w:pPr>
    </w:p>
    <w:p>
      <w:pPr>
        <w:autoSpaceDE w:val="0"/>
        <w:autoSpaceDN w:val="0"/>
        <w:adjustRightInd w:val="0"/>
        <w:spacing w:after="156" w:afterLines="50" w:line="360" w:lineRule="auto"/>
        <w:jc w:val="center"/>
        <w:rPr>
          <w:rFonts w:cs="宋体" w:asciiTheme="minorEastAsia" w:hAnsiTheme="minorEastAsia" w:eastAsiaTheme="minorEastAsia"/>
          <w:b/>
          <w:kern w:val="0"/>
          <w:szCs w:val="21"/>
          <w:lang w:val="zh-CN"/>
        </w:rPr>
      </w:pPr>
    </w:p>
    <w:p>
      <w:pPr>
        <w:pStyle w:val="23"/>
        <w:rPr>
          <w:rFonts w:asciiTheme="minorEastAsia" w:hAnsiTheme="minorEastAsia" w:eastAsiaTheme="minorEastAsia"/>
          <w:lang w:val="zh-CN"/>
        </w:rPr>
      </w:pPr>
    </w:p>
    <w:p>
      <w:pPr>
        <w:widowControl/>
        <w:jc w:val="left"/>
        <w:rPr>
          <w:rFonts w:cs="宋体" w:asciiTheme="minorEastAsia" w:hAnsiTheme="minorEastAsia" w:eastAsiaTheme="minorEastAsia"/>
          <w:b/>
          <w:kern w:val="0"/>
          <w:szCs w:val="21"/>
          <w:lang w:val="zh-CN"/>
        </w:rPr>
      </w:pPr>
      <w:r>
        <w:rPr>
          <w:rFonts w:cs="宋体" w:asciiTheme="minorEastAsia" w:hAnsiTheme="minorEastAsia" w:eastAsiaTheme="minorEastAsia"/>
          <w:b/>
          <w:kern w:val="0"/>
          <w:szCs w:val="21"/>
          <w:lang w:val="zh-CN"/>
        </w:rPr>
        <w:br w:type="page"/>
      </w:r>
    </w:p>
    <w:p>
      <w:pPr>
        <w:autoSpaceDE w:val="0"/>
        <w:autoSpaceDN w:val="0"/>
        <w:adjustRightInd w:val="0"/>
        <w:spacing w:after="156" w:afterLines="50" w:line="360" w:lineRule="auto"/>
        <w:jc w:val="center"/>
        <w:rPr>
          <w:rFonts w:cs="宋体" w:asciiTheme="minorEastAsia" w:hAnsiTheme="minorEastAsia" w:eastAsiaTheme="minorEastAsia"/>
          <w:b/>
          <w:kern w:val="0"/>
          <w:szCs w:val="21"/>
          <w:lang w:val="zh-CN"/>
        </w:rPr>
      </w:pPr>
      <w:r>
        <w:rPr>
          <w:rFonts w:hint="eastAsia" w:cs="宋体" w:asciiTheme="minorEastAsia" w:hAnsiTheme="minorEastAsia" w:eastAsiaTheme="minorEastAsia"/>
          <w:b/>
          <w:kern w:val="0"/>
          <w:szCs w:val="21"/>
          <w:lang w:val="zh-CN"/>
        </w:rPr>
        <w:t>评审办法（正文）</w:t>
      </w:r>
    </w:p>
    <w:p>
      <w:pPr>
        <w:autoSpaceDE w:val="0"/>
        <w:autoSpaceDN w:val="0"/>
        <w:adjustRightInd w:val="0"/>
        <w:spacing w:line="360" w:lineRule="auto"/>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1.评审办法</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本次评</w:t>
      </w:r>
      <w:r>
        <w:rPr>
          <w:rFonts w:hint="eastAsia" w:cs="宋体" w:asciiTheme="minorEastAsia" w:hAnsiTheme="minorEastAsia" w:eastAsiaTheme="minorEastAsia"/>
          <w:szCs w:val="21"/>
        </w:rPr>
        <w:t>审</w:t>
      </w:r>
      <w:r>
        <w:rPr>
          <w:rFonts w:asciiTheme="minorEastAsia" w:hAnsiTheme="minorEastAsia" w:eastAsiaTheme="minorEastAsia"/>
        </w:rPr>
        <w:t>采用</w:t>
      </w:r>
      <w:r>
        <w:rPr>
          <w:rFonts w:hint="eastAsia" w:asciiTheme="minorEastAsia" w:hAnsiTheme="minorEastAsia" w:eastAsiaTheme="minorEastAsia"/>
        </w:rPr>
        <w:t>综合评分法</w:t>
      </w:r>
      <w:r>
        <w:rPr>
          <w:rFonts w:hint="eastAsia" w:cs="宋体" w:asciiTheme="minorEastAsia" w:hAnsiTheme="minorEastAsia" w:eastAsiaTheme="minorEastAsia"/>
          <w:kern w:val="0"/>
          <w:szCs w:val="21"/>
        </w:rPr>
        <w:t>。评审委员会对满足比选文件实质要求的比选申请文件，按照经评审的综合得分由高到低的顺序推荐中选候选人。经评审的综合得分相等时，评标价低者优先；若评标价相等时，技术评分高者优先。当出现上述情况以外的情形，则按有利于比选人的原则进行推荐。</w:t>
      </w:r>
    </w:p>
    <w:p>
      <w:pPr>
        <w:autoSpaceDE w:val="0"/>
        <w:autoSpaceDN w:val="0"/>
        <w:adjustRightInd w:val="0"/>
        <w:spacing w:line="360" w:lineRule="auto"/>
        <w:jc w:val="left"/>
        <w:rPr>
          <w:rFonts w:cs="宋体" w:asciiTheme="minorEastAsia" w:hAnsiTheme="minorEastAsia" w:eastAsiaTheme="minorEastAsia"/>
          <w:b/>
          <w:kern w:val="0"/>
          <w:szCs w:val="21"/>
        </w:rPr>
      </w:pPr>
      <w:bookmarkStart w:id="12" w:name="_Toc31303"/>
      <w:bookmarkStart w:id="13" w:name="_Toc338947708"/>
      <w:bookmarkStart w:id="14" w:name="_Toc234469849"/>
      <w:bookmarkStart w:id="15" w:name="_Toc243126168"/>
      <w:bookmarkStart w:id="16" w:name="_Toc226187330"/>
      <w:bookmarkStart w:id="17" w:name="_Toc333826690"/>
      <w:bookmarkStart w:id="18" w:name="_Toc188865200"/>
      <w:bookmarkStart w:id="19" w:name="_Toc411442647"/>
      <w:bookmarkStart w:id="20" w:name="_Toc8691"/>
      <w:bookmarkStart w:id="21" w:name="_Toc9697"/>
      <w:bookmarkStart w:id="22" w:name="_Toc335118018"/>
      <w:r>
        <w:rPr>
          <w:rFonts w:hint="eastAsia" w:cs="宋体" w:asciiTheme="minorEastAsia" w:hAnsiTheme="minorEastAsia" w:eastAsiaTheme="minorEastAsia"/>
          <w:b/>
          <w:kern w:val="0"/>
          <w:szCs w:val="21"/>
        </w:rPr>
        <w:t>2.评审标准</w:t>
      </w:r>
      <w:bookmarkEnd w:id="12"/>
      <w:bookmarkEnd w:id="13"/>
      <w:bookmarkEnd w:id="14"/>
      <w:bookmarkEnd w:id="15"/>
      <w:bookmarkEnd w:id="16"/>
      <w:bookmarkEnd w:id="17"/>
      <w:bookmarkEnd w:id="18"/>
      <w:bookmarkEnd w:id="19"/>
      <w:bookmarkEnd w:id="20"/>
      <w:bookmarkEnd w:id="21"/>
      <w:bookmarkEnd w:id="22"/>
    </w:p>
    <w:p>
      <w:pPr>
        <w:autoSpaceDE w:val="0"/>
        <w:autoSpaceDN w:val="0"/>
        <w:adjustRightInd w:val="0"/>
        <w:spacing w:line="360" w:lineRule="auto"/>
        <w:ind w:firstLine="420" w:firstLineChars="200"/>
        <w:jc w:val="left"/>
        <w:rPr>
          <w:rFonts w:cs="宋体" w:asciiTheme="minorEastAsia" w:hAnsiTheme="minorEastAsia" w:eastAsiaTheme="minorEastAsia"/>
          <w:szCs w:val="21"/>
        </w:rPr>
      </w:pPr>
      <w:bookmarkStart w:id="23" w:name="_Toc226187331"/>
      <w:bookmarkStart w:id="24" w:name="_Toc243126169"/>
      <w:bookmarkStart w:id="25" w:name="_Toc234469850"/>
      <w:bookmarkStart w:id="26" w:name="_Toc188865201"/>
      <w:r>
        <w:rPr>
          <w:rFonts w:hint="eastAsia" w:cs="宋体" w:asciiTheme="minorEastAsia" w:hAnsiTheme="minorEastAsia" w:eastAsiaTheme="minorEastAsia"/>
          <w:szCs w:val="21"/>
        </w:rPr>
        <w:t>2.1 初步评审标准</w:t>
      </w:r>
      <w:bookmarkEnd w:id="23"/>
      <w:bookmarkEnd w:id="24"/>
      <w:bookmarkEnd w:id="25"/>
      <w:bookmarkEnd w:id="26"/>
    </w:p>
    <w:p>
      <w:pPr>
        <w:autoSpaceDE w:val="0"/>
        <w:autoSpaceDN w:val="0"/>
        <w:adjustRightInd w:val="0"/>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2.1.1 形式评审标准：见评审办法前附表。</w:t>
      </w:r>
    </w:p>
    <w:p>
      <w:pPr>
        <w:autoSpaceDE w:val="0"/>
        <w:autoSpaceDN w:val="0"/>
        <w:adjustRightInd w:val="0"/>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2.1.2 资格评审标准：见评审办法前附表。</w:t>
      </w:r>
    </w:p>
    <w:p>
      <w:pPr>
        <w:autoSpaceDE w:val="0"/>
        <w:autoSpaceDN w:val="0"/>
        <w:adjustRightInd w:val="0"/>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2.1.3 响应性评审标准：见评审办法前附表。</w:t>
      </w:r>
    </w:p>
    <w:p>
      <w:pPr>
        <w:autoSpaceDE w:val="0"/>
        <w:autoSpaceDN w:val="0"/>
        <w:adjustRightInd w:val="0"/>
        <w:spacing w:line="360" w:lineRule="auto"/>
        <w:ind w:firstLine="420" w:firstLineChars="200"/>
        <w:jc w:val="left"/>
        <w:rPr>
          <w:rFonts w:cs="宋体" w:asciiTheme="minorEastAsia" w:hAnsiTheme="minorEastAsia" w:eastAsiaTheme="minorEastAsia"/>
          <w:szCs w:val="21"/>
        </w:rPr>
      </w:pPr>
      <w:bookmarkStart w:id="27" w:name="_Toc144974559"/>
      <w:bookmarkStart w:id="28" w:name="_Toc152042369"/>
      <w:bookmarkStart w:id="29" w:name="_Toc179632610"/>
      <w:bookmarkStart w:id="30" w:name="_Toc152045592"/>
      <w:bookmarkStart w:id="31" w:name="_Toc281469888"/>
      <w:bookmarkStart w:id="32" w:name="_Toc234469852"/>
      <w:bookmarkStart w:id="33" w:name="_Toc333826691"/>
      <w:bookmarkStart w:id="34" w:name="_Toc13636"/>
      <w:bookmarkStart w:id="35" w:name="_Toc188865203"/>
      <w:bookmarkStart w:id="36" w:name="_Toc243126171"/>
      <w:bookmarkStart w:id="37" w:name="_Toc226187333"/>
      <w:bookmarkStart w:id="38" w:name="_Toc335118019"/>
      <w:r>
        <w:rPr>
          <w:rFonts w:hint="eastAsia" w:cs="宋体" w:asciiTheme="minorEastAsia" w:hAnsiTheme="minorEastAsia" w:eastAsiaTheme="minorEastAsia"/>
          <w:szCs w:val="21"/>
        </w:rPr>
        <w:t>2.2 详细评审标准</w:t>
      </w:r>
      <w:bookmarkEnd w:id="27"/>
      <w:bookmarkEnd w:id="28"/>
      <w:bookmarkEnd w:id="29"/>
      <w:bookmarkEnd w:id="30"/>
      <w:bookmarkEnd w:id="31"/>
    </w:p>
    <w:p>
      <w:pPr>
        <w:autoSpaceDE w:val="0"/>
        <w:autoSpaceDN w:val="0"/>
        <w:adjustRightInd w:val="0"/>
        <w:spacing w:line="360" w:lineRule="auto"/>
        <w:ind w:firstLine="420" w:firstLineChars="200"/>
        <w:jc w:val="left"/>
        <w:rPr>
          <w:rFonts w:cs="宋体" w:asciiTheme="minorEastAsia" w:hAnsiTheme="minorEastAsia" w:eastAsiaTheme="minorEastAsia"/>
          <w:szCs w:val="21"/>
        </w:rPr>
      </w:pPr>
      <w:bookmarkStart w:id="39" w:name="_Toc10693"/>
      <w:bookmarkStart w:id="40" w:name="_Toc24033"/>
      <w:r>
        <w:rPr>
          <w:rFonts w:hint="eastAsia" w:cs="宋体" w:asciiTheme="minorEastAsia" w:hAnsiTheme="minorEastAsia" w:eastAsiaTheme="minorEastAsia"/>
          <w:szCs w:val="21"/>
        </w:rPr>
        <w:t>详细评审标准：见评审办法前附表。</w:t>
      </w:r>
      <w:bookmarkEnd w:id="39"/>
      <w:bookmarkEnd w:id="40"/>
    </w:p>
    <w:p>
      <w:pPr>
        <w:autoSpaceDE w:val="0"/>
        <w:autoSpaceDN w:val="0"/>
        <w:adjustRightInd w:val="0"/>
        <w:spacing w:line="360" w:lineRule="auto"/>
        <w:jc w:val="left"/>
        <w:rPr>
          <w:rFonts w:cs="宋体" w:asciiTheme="minorEastAsia" w:hAnsiTheme="minorEastAsia" w:eastAsiaTheme="minorEastAsia"/>
          <w:b/>
          <w:kern w:val="0"/>
          <w:szCs w:val="21"/>
        </w:rPr>
      </w:pPr>
      <w:bookmarkStart w:id="41" w:name="_Toc5187"/>
      <w:bookmarkStart w:id="42" w:name="_Toc411442648"/>
      <w:bookmarkStart w:id="43" w:name="_Toc9185"/>
      <w:bookmarkStart w:id="44" w:name="_Toc338947709"/>
      <w:r>
        <w:rPr>
          <w:rFonts w:hint="eastAsia" w:cs="宋体" w:asciiTheme="minorEastAsia" w:hAnsiTheme="minorEastAsia" w:eastAsiaTheme="minorEastAsia"/>
          <w:b/>
          <w:kern w:val="0"/>
          <w:szCs w:val="21"/>
        </w:rPr>
        <w:t>3.评标程序</w:t>
      </w:r>
      <w:bookmarkEnd w:id="32"/>
      <w:bookmarkEnd w:id="33"/>
      <w:bookmarkEnd w:id="34"/>
      <w:bookmarkEnd w:id="35"/>
      <w:bookmarkEnd w:id="36"/>
      <w:bookmarkEnd w:id="37"/>
      <w:bookmarkEnd w:id="38"/>
      <w:bookmarkEnd w:id="41"/>
      <w:bookmarkEnd w:id="42"/>
      <w:bookmarkEnd w:id="43"/>
      <w:bookmarkEnd w:id="44"/>
    </w:p>
    <w:p>
      <w:pPr>
        <w:autoSpaceDE w:val="0"/>
        <w:autoSpaceDN w:val="0"/>
        <w:adjustRightInd w:val="0"/>
        <w:spacing w:line="360" w:lineRule="auto"/>
        <w:ind w:firstLine="420" w:firstLineChars="200"/>
        <w:jc w:val="left"/>
        <w:rPr>
          <w:rFonts w:cs="宋体" w:asciiTheme="minorEastAsia" w:hAnsiTheme="minorEastAsia" w:eastAsiaTheme="minorEastAsia"/>
          <w:szCs w:val="21"/>
        </w:rPr>
      </w:pPr>
      <w:bookmarkStart w:id="45" w:name="_Toc226187334"/>
      <w:bookmarkStart w:id="46" w:name="_Toc243126172"/>
      <w:bookmarkStart w:id="47" w:name="_Toc188865204"/>
      <w:bookmarkStart w:id="48" w:name="_Toc234469853"/>
      <w:r>
        <w:rPr>
          <w:rFonts w:hint="eastAsia" w:cs="宋体" w:asciiTheme="minorEastAsia" w:hAnsiTheme="minorEastAsia" w:eastAsiaTheme="minorEastAsia"/>
          <w:szCs w:val="21"/>
        </w:rPr>
        <w:t>3.1 初步评审</w:t>
      </w:r>
      <w:bookmarkEnd w:id="45"/>
      <w:bookmarkEnd w:id="46"/>
      <w:bookmarkEnd w:id="47"/>
      <w:bookmarkEnd w:id="48"/>
    </w:p>
    <w:p>
      <w:pPr>
        <w:autoSpaceDE w:val="0"/>
        <w:autoSpaceDN w:val="0"/>
        <w:adjustRightInd w:val="0"/>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3.1.1 评审委员会可以要求比选申请人提交第二章“比选申请人须知”规定的有关证明和证件的原件，以便核验。评审委员会依据本章规定的标准对比选申请文件进行初步评审。有一项不符合评审标准的，其比选申请</w:t>
      </w:r>
      <w:r>
        <w:rPr>
          <w:rFonts w:cs="宋体" w:asciiTheme="minorEastAsia" w:hAnsiTheme="minorEastAsia" w:eastAsiaTheme="minorEastAsia"/>
          <w:szCs w:val="21"/>
        </w:rPr>
        <w:t>予以否决。</w:t>
      </w:r>
    </w:p>
    <w:p>
      <w:pPr>
        <w:autoSpaceDE w:val="0"/>
        <w:autoSpaceDN w:val="0"/>
        <w:adjustRightInd w:val="0"/>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3.1.2 比选申请人有以下情形之一的，其比选申请</w:t>
      </w:r>
      <w:r>
        <w:rPr>
          <w:rFonts w:cs="宋体" w:asciiTheme="minorEastAsia" w:hAnsiTheme="minorEastAsia" w:eastAsiaTheme="minorEastAsia"/>
          <w:szCs w:val="21"/>
        </w:rPr>
        <w:t>予以否决</w:t>
      </w:r>
      <w:r>
        <w:rPr>
          <w:rFonts w:hint="eastAsia" w:cs="宋体" w:asciiTheme="minorEastAsia" w:hAnsiTheme="minorEastAsia" w:eastAsiaTheme="minorEastAsia"/>
          <w:szCs w:val="21"/>
        </w:rPr>
        <w:t>：</w:t>
      </w:r>
    </w:p>
    <w:p>
      <w:pPr>
        <w:autoSpaceDE w:val="0"/>
        <w:autoSpaceDN w:val="0"/>
        <w:adjustRightInd w:val="0"/>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(1) 不满足第二章“比选申请人须知”规定的任何一种情形的；</w:t>
      </w:r>
    </w:p>
    <w:p>
      <w:pPr>
        <w:autoSpaceDE w:val="0"/>
        <w:autoSpaceDN w:val="0"/>
        <w:adjustRightInd w:val="0"/>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(2) 串通投标或弄虚作假或有其他违法行为的；</w:t>
      </w:r>
    </w:p>
    <w:p>
      <w:pPr>
        <w:autoSpaceDE w:val="0"/>
        <w:autoSpaceDN w:val="0"/>
        <w:adjustRightInd w:val="0"/>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(3) 不按评审委员会要求澄清、说明或补正的。</w:t>
      </w:r>
    </w:p>
    <w:p>
      <w:pPr>
        <w:autoSpaceDE w:val="0"/>
        <w:autoSpaceDN w:val="0"/>
        <w:adjustRightInd w:val="0"/>
        <w:spacing w:line="360" w:lineRule="auto"/>
        <w:ind w:firstLine="420" w:firstLineChars="200"/>
        <w:jc w:val="left"/>
        <w:rPr>
          <w:rFonts w:cs="宋体" w:asciiTheme="minorEastAsia" w:hAnsiTheme="minorEastAsia" w:eastAsiaTheme="minorEastAsia"/>
          <w:szCs w:val="21"/>
        </w:rPr>
      </w:pPr>
      <w:bookmarkStart w:id="49" w:name="_Toc188865205"/>
      <w:bookmarkStart w:id="50" w:name="_Toc234469854"/>
      <w:bookmarkStart w:id="51" w:name="_Toc243126173"/>
      <w:bookmarkStart w:id="52" w:name="_Toc226187335"/>
      <w:r>
        <w:rPr>
          <w:rFonts w:hint="eastAsia" w:cs="宋体" w:asciiTheme="minorEastAsia" w:hAnsiTheme="minorEastAsia" w:eastAsiaTheme="minorEastAsia"/>
          <w:szCs w:val="21"/>
        </w:rPr>
        <w:t>3.2 详细评审</w:t>
      </w:r>
      <w:bookmarkEnd w:id="49"/>
      <w:bookmarkEnd w:id="50"/>
      <w:bookmarkEnd w:id="51"/>
      <w:bookmarkEnd w:id="52"/>
    </w:p>
    <w:p>
      <w:pPr>
        <w:pStyle w:val="40"/>
        <w:tabs>
          <w:tab w:val="left" w:pos="5220"/>
          <w:tab w:val="left" w:pos="5400"/>
          <w:tab w:val="left" w:pos="5580"/>
        </w:tabs>
        <w:spacing w:line="360" w:lineRule="auto"/>
        <w:ind w:right="325" w:rightChars="155"/>
        <w:rPr>
          <w:rFonts w:asciiTheme="minorEastAsia" w:hAnsiTheme="minorEastAsia" w:eastAsiaTheme="minorEastAsia"/>
          <w:kern w:val="0"/>
          <w:szCs w:val="21"/>
        </w:rPr>
      </w:pPr>
      <w:r>
        <w:rPr>
          <w:rFonts w:hint="eastAsia" w:cs="宋体" w:asciiTheme="minorEastAsia" w:hAnsiTheme="minorEastAsia" w:eastAsiaTheme="minorEastAsia"/>
          <w:szCs w:val="21"/>
        </w:rPr>
        <w:t>3.2.1 评审委员会</w:t>
      </w:r>
      <w:r>
        <w:rPr>
          <w:rFonts w:hint="eastAsia" w:asciiTheme="minorEastAsia" w:hAnsiTheme="minorEastAsia" w:eastAsiaTheme="minorEastAsia"/>
          <w:kern w:val="0"/>
          <w:szCs w:val="21"/>
        </w:rPr>
        <w:t>只对通过</w:t>
      </w:r>
      <w:r>
        <w:rPr>
          <w:rFonts w:hint="eastAsia" w:cs="宋体" w:asciiTheme="minorEastAsia" w:hAnsiTheme="minorEastAsia" w:eastAsiaTheme="minorEastAsia"/>
          <w:bCs/>
          <w:szCs w:val="21"/>
        </w:rPr>
        <w:t>初步评审和资格审查</w:t>
      </w:r>
      <w:r>
        <w:rPr>
          <w:rFonts w:hint="eastAsia" w:asciiTheme="minorEastAsia" w:hAnsiTheme="minorEastAsia" w:eastAsiaTheme="minorEastAsia"/>
          <w:kern w:val="0"/>
          <w:szCs w:val="21"/>
        </w:rPr>
        <w:t>的比选申请文进行详细评审。评审委员会按“评审办法前附表”规定的评审因素和评分值进行评分，并计算出各比选申请人的综合得分。</w:t>
      </w:r>
    </w:p>
    <w:p>
      <w:pPr>
        <w:autoSpaceDE w:val="0"/>
        <w:autoSpaceDN w:val="0"/>
        <w:adjustRightInd w:val="0"/>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3.2.2 </w:t>
      </w:r>
      <w:r>
        <w:rPr>
          <w:rFonts w:cs="宋体" w:asciiTheme="minorEastAsia" w:hAnsiTheme="minorEastAsia" w:eastAsiaTheme="minorEastAsia"/>
          <w:szCs w:val="21"/>
        </w:rPr>
        <w:t>对</w:t>
      </w:r>
      <w:r>
        <w:rPr>
          <w:rFonts w:hint="eastAsia" w:cs="宋体" w:asciiTheme="minorEastAsia" w:hAnsiTheme="minorEastAsia" w:eastAsiaTheme="minorEastAsia"/>
          <w:szCs w:val="21"/>
        </w:rPr>
        <w:t>比选申请</w:t>
      </w:r>
      <w:r>
        <w:rPr>
          <w:rFonts w:cs="宋体" w:asciiTheme="minorEastAsia" w:hAnsiTheme="minorEastAsia" w:eastAsiaTheme="minorEastAsia"/>
          <w:szCs w:val="21"/>
        </w:rPr>
        <w:t>报价进行算术性修正的原则</w:t>
      </w:r>
      <w:r>
        <w:rPr>
          <w:rFonts w:hint="eastAsia" w:cs="宋体" w:asciiTheme="minorEastAsia" w:hAnsiTheme="minorEastAsia" w:eastAsiaTheme="minorEastAsia"/>
          <w:szCs w:val="21"/>
        </w:rPr>
        <w:t>：</w:t>
      </w:r>
    </w:p>
    <w:p>
      <w:pPr>
        <w:autoSpaceDE w:val="0"/>
        <w:autoSpaceDN w:val="0"/>
        <w:adjustRightIn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比选申请文件报价函中的大写金额与小写金额不一致的，评审委员会按大写金额对比选申请报价进行修正，修正的价格经比选申请人书面确认后具有约束力。比选申请人不接受修正价格的，其比选申请</w:t>
      </w:r>
      <w:r>
        <w:rPr>
          <w:rFonts w:asciiTheme="minorEastAsia" w:hAnsiTheme="minorEastAsia" w:eastAsiaTheme="minorEastAsia"/>
        </w:rPr>
        <w:t>予以否决</w:t>
      </w:r>
      <w:r>
        <w:rPr>
          <w:rFonts w:hint="eastAsia" w:asciiTheme="minorEastAsia" w:hAnsiTheme="minorEastAsia" w:eastAsiaTheme="minorEastAsia"/>
          <w:szCs w:val="21"/>
        </w:rPr>
        <w:t>。</w:t>
      </w:r>
    </w:p>
    <w:p>
      <w:pPr>
        <w:autoSpaceDE w:val="0"/>
        <w:autoSpaceDN w:val="0"/>
        <w:adjustRightInd w:val="0"/>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3.2.3 评审委员会发现比选申请人的报价明显低于其他比选申请报价，使得其比选申请报价可能低于其成本的，应当要求该比选申请人作出书面说明并提供相应的证明材料。比选申请人不能合理说明或者不能提供相应证明材料的，由评审委员会认定该比选申请人以低于成本报价竞标，其比选申请予以否决。</w:t>
      </w:r>
    </w:p>
    <w:p>
      <w:pPr>
        <w:autoSpaceDE w:val="0"/>
        <w:autoSpaceDN w:val="0"/>
        <w:adjustRightInd w:val="0"/>
        <w:spacing w:line="360" w:lineRule="auto"/>
        <w:ind w:firstLine="420" w:firstLineChars="200"/>
        <w:jc w:val="left"/>
        <w:rPr>
          <w:rFonts w:cs="宋体" w:asciiTheme="minorEastAsia" w:hAnsiTheme="minorEastAsia" w:eastAsiaTheme="minorEastAsia"/>
          <w:szCs w:val="21"/>
        </w:rPr>
      </w:pPr>
      <w:bookmarkStart w:id="53" w:name="_Toc188865206"/>
      <w:bookmarkStart w:id="54" w:name="_Toc234469855"/>
      <w:bookmarkStart w:id="55" w:name="_Toc226187336"/>
      <w:bookmarkStart w:id="56" w:name="_Toc243126174"/>
      <w:r>
        <w:rPr>
          <w:rFonts w:hint="eastAsia" w:cs="宋体" w:asciiTheme="minorEastAsia" w:hAnsiTheme="minorEastAsia" w:eastAsiaTheme="minorEastAsia"/>
          <w:szCs w:val="21"/>
        </w:rPr>
        <w:t>3.3 比选申请文件的澄清和补正</w:t>
      </w:r>
      <w:bookmarkEnd w:id="53"/>
      <w:bookmarkEnd w:id="54"/>
      <w:bookmarkEnd w:id="55"/>
      <w:bookmarkEnd w:id="56"/>
    </w:p>
    <w:p>
      <w:pPr>
        <w:autoSpaceDE w:val="0"/>
        <w:autoSpaceDN w:val="0"/>
        <w:adjustRightInd w:val="0"/>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3.3.1 在评审过程中，评审委员会可以书面形式要求比选申请人对所提交比选申请文件中不明确的内容进行书面澄清或说明，或者对细微偏差进行补正。</w:t>
      </w:r>
    </w:p>
    <w:p>
      <w:pPr>
        <w:autoSpaceDE w:val="0"/>
        <w:autoSpaceDN w:val="0"/>
        <w:adjustRightInd w:val="0"/>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3.3.2 澄清、说明和补正不得改变比选申请文件的实质性内容（算术性错误修正的除外）。比选申请人的书面澄清、说明和补正属于比选申请文件的组成部分。</w:t>
      </w:r>
    </w:p>
    <w:p>
      <w:pPr>
        <w:autoSpaceDE w:val="0"/>
        <w:autoSpaceDN w:val="0"/>
        <w:adjustRightInd w:val="0"/>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3.3.3 评审委员会对比选申请人提交的澄清、说明或补正有疑问的，可以要求比选申请人进一步澄清、说明或补正，直至满足评审委员会的要求。</w:t>
      </w:r>
    </w:p>
    <w:p>
      <w:pPr>
        <w:autoSpaceDE w:val="0"/>
        <w:autoSpaceDN w:val="0"/>
        <w:adjustRightInd w:val="0"/>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3.4 评审结果</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szCs w:val="21"/>
        </w:rPr>
        <w:t>3.4.1评审委员会按照经评审的综合得分由高到低的顺序推荐中选候选人。</w:t>
      </w:r>
      <w:r>
        <w:rPr>
          <w:rFonts w:hint="eastAsia" w:cs="宋体" w:asciiTheme="minorEastAsia" w:hAnsiTheme="minorEastAsia" w:eastAsiaTheme="minorEastAsia"/>
          <w:kern w:val="0"/>
          <w:szCs w:val="21"/>
        </w:rPr>
        <w:t>经评审的综合得分相等时，评标价低者优先；若评标价相等时，技术评分高者优先。当出现上述情况以外的情形，则按有利于比选人的原则进行推荐。</w:t>
      </w:r>
    </w:p>
    <w:p>
      <w:pPr>
        <w:autoSpaceDE w:val="0"/>
        <w:autoSpaceDN w:val="0"/>
        <w:adjustRightInd w:val="0"/>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3.4.2 评审委员会完成评审后，应当向比选人提交书面评审报告。</w:t>
      </w:r>
    </w:p>
    <w:p>
      <w:pPr>
        <w:autoSpaceDE w:val="0"/>
        <w:autoSpaceDN w:val="0"/>
        <w:adjustRightInd w:val="0"/>
        <w:spacing w:after="156" w:afterLines="50" w:line="360" w:lineRule="auto"/>
        <w:jc w:val="center"/>
        <w:rPr>
          <w:rFonts w:cs="宋体" w:asciiTheme="minorEastAsia" w:hAnsiTheme="minorEastAsia" w:eastAsiaTheme="minorEastAsia"/>
          <w:b/>
          <w:kern w:val="0"/>
          <w:szCs w:val="21"/>
        </w:rPr>
      </w:pPr>
    </w:p>
    <w:p>
      <w:pPr>
        <w:pStyle w:val="23"/>
        <w:ind w:firstLine="422"/>
        <w:rPr>
          <w:rFonts w:cs="宋体" w:asciiTheme="minorEastAsia" w:hAnsiTheme="minorEastAsia" w:eastAsiaTheme="minorEastAsia"/>
          <w:b/>
          <w:kern w:val="0"/>
          <w:szCs w:val="21"/>
        </w:rPr>
      </w:pPr>
    </w:p>
    <w:p>
      <w:pPr>
        <w:pStyle w:val="23"/>
        <w:ind w:firstLine="422"/>
        <w:rPr>
          <w:rFonts w:cs="宋体" w:asciiTheme="minorEastAsia" w:hAnsiTheme="minorEastAsia" w:eastAsiaTheme="minorEastAsia"/>
          <w:b/>
          <w:kern w:val="0"/>
          <w:szCs w:val="21"/>
        </w:rPr>
      </w:pPr>
    </w:p>
    <w:p>
      <w:pPr>
        <w:pStyle w:val="23"/>
        <w:ind w:firstLine="422"/>
        <w:rPr>
          <w:rFonts w:cs="宋体" w:asciiTheme="minorEastAsia" w:hAnsiTheme="minorEastAsia" w:eastAsiaTheme="minorEastAsia"/>
          <w:b/>
          <w:kern w:val="0"/>
          <w:szCs w:val="21"/>
        </w:rPr>
      </w:pPr>
    </w:p>
    <w:p>
      <w:pPr>
        <w:pStyle w:val="23"/>
        <w:ind w:firstLine="422"/>
        <w:rPr>
          <w:rFonts w:cs="宋体" w:asciiTheme="minorEastAsia" w:hAnsiTheme="minorEastAsia" w:eastAsiaTheme="minorEastAsia"/>
          <w:b/>
          <w:kern w:val="0"/>
          <w:szCs w:val="21"/>
        </w:rPr>
      </w:pPr>
    </w:p>
    <w:p>
      <w:pPr>
        <w:pStyle w:val="23"/>
        <w:ind w:firstLine="422"/>
        <w:rPr>
          <w:rFonts w:cs="宋体" w:asciiTheme="minorEastAsia" w:hAnsiTheme="minorEastAsia" w:eastAsiaTheme="minorEastAsia"/>
          <w:b/>
          <w:kern w:val="0"/>
          <w:szCs w:val="21"/>
        </w:rPr>
      </w:pPr>
    </w:p>
    <w:p>
      <w:pPr>
        <w:pStyle w:val="23"/>
        <w:ind w:firstLine="422"/>
        <w:rPr>
          <w:rFonts w:cs="宋体" w:asciiTheme="minorEastAsia" w:hAnsiTheme="minorEastAsia" w:eastAsiaTheme="minorEastAsia"/>
          <w:b/>
          <w:kern w:val="0"/>
          <w:szCs w:val="21"/>
        </w:rPr>
      </w:pPr>
    </w:p>
    <w:p>
      <w:pPr>
        <w:pStyle w:val="23"/>
        <w:ind w:firstLine="0" w:firstLineChars="0"/>
        <w:rPr>
          <w:rFonts w:cs="宋体" w:asciiTheme="minorEastAsia" w:hAnsiTheme="minorEastAsia" w:eastAsiaTheme="minorEastAsia"/>
          <w:b/>
          <w:kern w:val="0"/>
          <w:szCs w:val="21"/>
        </w:rPr>
      </w:pPr>
    </w:p>
    <w:p>
      <w:pPr>
        <w:rPr>
          <w:rFonts w:cs="宋体" w:asciiTheme="minorEastAsia" w:hAnsiTheme="minorEastAsia" w:eastAsiaTheme="minorEastAsia"/>
          <w:b/>
          <w:kern w:val="0"/>
          <w:szCs w:val="21"/>
        </w:rPr>
      </w:pPr>
      <w:r>
        <w:rPr>
          <w:rFonts w:cs="宋体" w:asciiTheme="minorEastAsia" w:hAnsiTheme="minorEastAsia" w:eastAsiaTheme="minorEastAsia"/>
          <w:b/>
          <w:kern w:val="0"/>
          <w:szCs w:val="21"/>
        </w:rPr>
        <w:br w:type="page"/>
      </w:r>
    </w:p>
    <w:p>
      <w:pPr>
        <w:pStyle w:val="23"/>
        <w:ind w:firstLine="422"/>
        <w:rPr>
          <w:rFonts w:cs="宋体" w:asciiTheme="minorEastAsia" w:hAnsiTheme="minorEastAsia" w:eastAsiaTheme="minorEastAsia"/>
          <w:b/>
          <w:kern w:val="0"/>
          <w:szCs w:val="21"/>
        </w:rPr>
      </w:pPr>
    </w:p>
    <w:p>
      <w:pPr>
        <w:pStyle w:val="13"/>
        <w:rPr>
          <w:rFonts w:asciiTheme="minorEastAsia" w:hAnsiTheme="minorEastAsia" w:eastAsiaTheme="minorEastAsia"/>
          <w:lang w:val="zh-CN"/>
        </w:rPr>
      </w:pPr>
      <w:bookmarkStart w:id="57" w:name="_Toc2662"/>
      <w:bookmarkStart w:id="58" w:name="_Toc7184"/>
    </w:p>
    <w:p>
      <w:pPr>
        <w:pStyle w:val="13"/>
        <w:rPr>
          <w:rFonts w:asciiTheme="minorEastAsia" w:hAnsiTheme="minorEastAsia" w:eastAsiaTheme="minorEastAsia"/>
          <w:lang w:val="zh-CN"/>
        </w:rPr>
      </w:pPr>
    </w:p>
    <w:p>
      <w:pPr>
        <w:pStyle w:val="13"/>
        <w:rPr>
          <w:rFonts w:asciiTheme="minorEastAsia" w:hAnsiTheme="minorEastAsia" w:eastAsiaTheme="minorEastAsia"/>
          <w:lang w:val="zh-CN"/>
        </w:rPr>
      </w:pPr>
    </w:p>
    <w:p>
      <w:pPr>
        <w:pStyle w:val="13"/>
        <w:rPr>
          <w:rFonts w:asciiTheme="minorEastAsia" w:hAnsiTheme="minorEastAsia" w:eastAsiaTheme="minorEastAsia"/>
          <w:lang w:val="zh-CN"/>
        </w:rPr>
      </w:pPr>
    </w:p>
    <w:p>
      <w:pPr>
        <w:pStyle w:val="13"/>
        <w:rPr>
          <w:rFonts w:asciiTheme="minorEastAsia" w:hAnsiTheme="minorEastAsia" w:eastAsiaTheme="minorEastAsia"/>
          <w:lang w:val="zh-CN"/>
        </w:rPr>
      </w:pPr>
    </w:p>
    <w:p>
      <w:pPr>
        <w:pStyle w:val="13"/>
        <w:rPr>
          <w:rFonts w:asciiTheme="minorEastAsia" w:hAnsiTheme="minorEastAsia" w:eastAsiaTheme="minorEastAsia"/>
          <w:lang w:val="zh-CN"/>
        </w:rPr>
      </w:pPr>
    </w:p>
    <w:p>
      <w:pPr>
        <w:pStyle w:val="13"/>
        <w:rPr>
          <w:rFonts w:asciiTheme="minorEastAsia" w:hAnsiTheme="minorEastAsia" w:eastAsiaTheme="minorEastAsia"/>
          <w:lang w:val="zh-CN"/>
        </w:rPr>
      </w:pPr>
    </w:p>
    <w:p>
      <w:pPr>
        <w:pStyle w:val="13"/>
        <w:rPr>
          <w:rFonts w:asciiTheme="minorEastAsia" w:hAnsiTheme="minorEastAsia" w:eastAsiaTheme="minorEastAsia"/>
          <w:lang w:val="zh-CN"/>
        </w:rPr>
      </w:pPr>
    </w:p>
    <w:p>
      <w:pPr>
        <w:pStyle w:val="13"/>
        <w:rPr>
          <w:rFonts w:asciiTheme="minorEastAsia" w:hAnsiTheme="minorEastAsia" w:eastAsiaTheme="minorEastAsia"/>
          <w:lang w:val="zh-CN"/>
        </w:rPr>
      </w:pPr>
    </w:p>
    <w:p>
      <w:pPr>
        <w:pStyle w:val="13"/>
        <w:rPr>
          <w:rFonts w:asciiTheme="minorEastAsia" w:hAnsiTheme="minorEastAsia" w:eastAsiaTheme="minorEastAsia"/>
          <w:lang w:val="zh-CN"/>
        </w:rPr>
      </w:pPr>
    </w:p>
    <w:p>
      <w:pPr>
        <w:pStyle w:val="13"/>
        <w:rPr>
          <w:rFonts w:asciiTheme="minorEastAsia" w:hAnsiTheme="minorEastAsia" w:eastAsiaTheme="minorEastAsia"/>
          <w:lang w:val="zh-CN"/>
        </w:rPr>
      </w:pPr>
    </w:p>
    <w:p>
      <w:pPr>
        <w:pStyle w:val="3"/>
        <w:jc w:val="center"/>
        <w:rPr>
          <w:rFonts w:asciiTheme="minorEastAsia" w:hAnsiTheme="minorEastAsia" w:eastAsiaTheme="minorEastAsia"/>
        </w:rPr>
      </w:pPr>
      <w:r>
        <w:rPr>
          <w:rFonts w:hint="eastAsia" w:asciiTheme="minorEastAsia" w:hAnsiTheme="minorEastAsia" w:eastAsiaTheme="minorEastAsia"/>
          <w:lang w:val="zh-CN"/>
        </w:rPr>
        <w:t xml:space="preserve">第四章 </w:t>
      </w:r>
      <w:r>
        <w:rPr>
          <w:rFonts w:asciiTheme="minorEastAsia" w:hAnsiTheme="minorEastAsia" w:eastAsiaTheme="minorEastAsia"/>
          <w:lang w:val="zh-CN"/>
        </w:rPr>
        <w:t xml:space="preserve"> </w:t>
      </w:r>
      <w:r>
        <w:rPr>
          <w:rFonts w:hint="eastAsia" w:asciiTheme="minorEastAsia" w:hAnsiTheme="minorEastAsia" w:eastAsiaTheme="minorEastAsia"/>
        </w:rPr>
        <w:t xml:space="preserve"> 合同条款及格式</w:t>
      </w:r>
      <w:bookmarkEnd w:id="57"/>
    </w:p>
    <w:p>
      <w:pPr>
        <w:rPr>
          <w:rFonts w:asciiTheme="minorEastAsia" w:hAnsiTheme="minorEastAsia" w:eastAsiaTheme="minorEastAsia"/>
          <w:b/>
        </w:rPr>
      </w:pPr>
      <w:bookmarkStart w:id="59" w:name="_Toc29949"/>
      <w:r>
        <w:rPr>
          <w:rFonts w:hint="eastAsia" w:asciiTheme="minorEastAsia" w:hAnsiTheme="minorEastAsia" w:eastAsiaTheme="minorEastAsia"/>
          <w:b/>
        </w:rPr>
        <w:br w:type="page"/>
      </w:r>
    </w:p>
    <w:bookmarkEnd w:id="58"/>
    <w:bookmarkEnd w:id="59"/>
    <w:p>
      <w:pPr>
        <w:spacing w:line="360" w:lineRule="exact"/>
        <w:jc w:val="left"/>
        <w:rPr>
          <w:rFonts w:asciiTheme="minorEastAsia" w:hAnsiTheme="minorEastAsia" w:eastAsiaTheme="minorEastAsia"/>
          <w:sz w:val="32"/>
          <w:szCs w:val="32"/>
        </w:rPr>
      </w:pPr>
    </w:p>
    <w:p>
      <w:pPr>
        <w:spacing w:line="360" w:lineRule="exact"/>
        <w:jc w:val="left"/>
        <w:rPr>
          <w:rFonts w:asciiTheme="minorEastAsia" w:hAnsiTheme="minorEastAsia" w:eastAsiaTheme="minorEastAsia"/>
          <w:sz w:val="32"/>
          <w:szCs w:val="32"/>
        </w:rPr>
      </w:pPr>
    </w:p>
    <w:p>
      <w:pPr>
        <w:rPr>
          <w:rFonts w:cs="方正小标宋简体" w:asciiTheme="minorEastAsia" w:hAnsiTheme="minorEastAsia" w:eastAsiaTheme="minorEastAsia"/>
          <w:sz w:val="40"/>
          <w:szCs w:val="40"/>
        </w:rPr>
      </w:pPr>
    </w:p>
    <w:p>
      <w:pPr>
        <w:jc w:val="center"/>
        <w:rPr>
          <w:rFonts w:asciiTheme="minorEastAsia" w:hAnsiTheme="minorEastAsia" w:eastAsiaTheme="minorEastAsia"/>
          <w:sz w:val="32"/>
          <w:szCs w:val="32"/>
        </w:rPr>
      </w:pPr>
      <w:r>
        <w:rPr>
          <w:rFonts w:hint="eastAsia" w:cs="宋体" w:asciiTheme="minorEastAsia" w:hAnsiTheme="minorEastAsia" w:eastAsiaTheme="minorEastAsia"/>
          <w:sz w:val="40"/>
          <w:szCs w:val="40"/>
        </w:rPr>
        <w:t>泸州经古蔺至金沙高速公路</w:t>
      </w:r>
      <w:r>
        <w:rPr>
          <w:rFonts w:hint="eastAsia" w:cs="方正小标宋简体" w:asciiTheme="minorEastAsia" w:hAnsiTheme="minorEastAsia" w:eastAsiaTheme="minorEastAsia"/>
          <w:sz w:val="40"/>
          <w:szCs w:val="40"/>
        </w:rPr>
        <w:t>(</w:t>
      </w:r>
      <w:r>
        <w:rPr>
          <w:rFonts w:hint="eastAsia" w:cs="宋体" w:asciiTheme="minorEastAsia" w:hAnsiTheme="minorEastAsia" w:eastAsiaTheme="minorEastAsia"/>
          <w:sz w:val="40"/>
          <w:szCs w:val="40"/>
        </w:rPr>
        <w:t>古蔺至</w:t>
      </w:r>
      <w:r>
        <w:rPr>
          <w:rFonts w:hint="eastAsia" w:cs="___WRD_EMBED_SUB_54" w:asciiTheme="minorEastAsia" w:hAnsiTheme="minorEastAsia" w:eastAsiaTheme="minorEastAsia"/>
          <w:sz w:val="40"/>
          <w:szCs w:val="40"/>
        </w:rPr>
        <w:t>川</w:t>
      </w:r>
      <w:r>
        <w:rPr>
          <w:rFonts w:hint="eastAsia" w:cs="宋体" w:asciiTheme="minorEastAsia" w:hAnsiTheme="minorEastAsia" w:eastAsiaTheme="minorEastAsia"/>
          <w:sz w:val="40"/>
          <w:szCs w:val="40"/>
        </w:rPr>
        <w:t>黔界段</w:t>
      </w:r>
      <w:r>
        <w:rPr>
          <w:rFonts w:hint="eastAsia" w:cs="方正小标宋简体" w:asciiTheme="minorEastAsia" w:hAnsiTheme="minorEastAsia" w:eastAsiaTheme="minorEastAsia"/>
          <w:sz w:val="40"/>
          <w:szCs w:val="40"/>
        </w:rPr>
        <w:t>)</w:t>
      </w:r>
      <w:r>
        <w:rPr>
          <w:rFonts w:hint="eastAsia" w:cs="宋体" w:asciiTheme="minorEastAsia" w:hAnsiTheme="minorEastAsia" w:eastAsiaTheme="minorEastAsia"/>
          <w:sz w:val="40"/>
          <w:szCs w:val="40"/>
        </w:rPr>
        <w:t>赤水河特大桥</w:t>
      </w:r>
      <w:r>
        <w:rPr>
          <w:rFonts w:hint="eastAsia" w:cs="方正小标宋简体" w:asciiTheme="minorEastAsia" w:hAnsiTheme="minorEastAsia" w:eastAsiaTheme="minorEastAsia"/>
          <w:sz w:val="40"/>
          <w:szCs w:val="40"/>
        </w:rPr>
        <w:t>(四川</w:t>
      </w:r>
      <w:r>
        <w:rPr>
          <w:rFonts w:hint="eastAsia" w:cs="宋体" w:asciiTheme="minorEastAsia" w:hAnsiTheme="minorEastAsia" w:eastAsiaTheme="minorEastAsia"/>
          <w:sz w:val="40"/>
          <w:szCs w:val="40"/>
        </w:rPr>
        <w:t>岸</w:t>
      </w:r>
      <w:r>
        <w:rPr>
          <w:rFonts w:hint="eastAsia" w:cs="方正小标宋简体" w:asciiTheme="minorEastAsia" w:hAnsiTheme="minorEastAsia" w:eastAsiaTheme="minorEastAsia"/>
          <w:sz w:val="40"/>
          <w:szCs w:val="40"/>
        </w:rPr>
        <w:t>)</w:t>
      </w:r>
      <w:r>
        <w:rPr>
          <w:rFonts w:hint="eastAsia" w:cs="宋体" w:asciiTheme="minorEastAsia" w:hAnsiTheme="minorEastAsia" w:eastAsiaTheme="minorEastAsia"/>
          <w:sz w:val="40"/>
          <w:szCs w:val="40"/>
        </w:rPr>
        <w:t>荷载试验检测</w:t>
      </w:r>
      <w:r>
        <w:rPr>
          <w:rFonts w:hint="eastAsia" w:cs="___WRD_EMBED_SUB_54" w:asciiTheme="minorEastAsia" w:hAnsiTheme="minorEastAsia" w:eastAsiaTheme="minorEastAsia"/>
          <w:sz w:val="40"/>
          <w:szCs w:val="40"/>
        </w:rPr>
        <w:t>项</w:t>
      </w:r>
      <w:r>
        <w:rPr>
          <w:rFonts w:hint="eastAsia" w:cs="方正小标宋简体" w:asciiTheme="minorEastAsia" w:hAnsiTheme="minorEastAsia" w:eastAsiaTheme="minorEastAsia"/>
          <w:sz w:val="40"/>
          <w:szCs w:val="40"/>
        </w:rPr>
        <w:t>目</w:t>
      </w:r>
    </w:p>
    <w:p>
      <w:pPr>
        <w:jc w:val="left"/>
        <w:rPr>
          <w:rFonts w:asciiTheme="minorEastAsia" w:hAnsiTheme="minorEastAsia" w:eastAsiaTheme="minorEastAsia"/>
          <w:sz w:val="32"/>
          <w:szCs w:val="32"/>
        </w:rPr>
      </w:pPr>
    </w:p>
    <w:p>
      <w:pPr>
        <w:jc w:val="left"/>
        <w:rPr>
          <w:rFonts w:asciiTheme="minorEastAsia" w:hAnsiTheme="minorEastAsia" w:eastAsiaTheme="minorEastAsia"/>
          <w:sz w:val="32"/>
          <w:szCs w:val="32"/>
        </w:rPr>
      </w:pPr>
    </w:p>
    <w:p>
      <w:pPr>
        <w:jc w:val="center"/>
        <w:rPr>
          <w:rFonts w:cs="宋体" w:asciiTheme="minorEastAsia" w:hAnsiTheme="minorEastAsia" w:eastAsiaTheme="minorEastAsia"/>
          <w:b/>
          <w:bCs/>
          <w:sz w:val="52"/>
          <w:szCs w:val="52"/>
        </w:rPr>
      </w:pPr>
      <w:r>
        <w:rPr>
          <w:rFonts w:hint="eastAsia" w:cs="宋体" w:asciiTheme="minorEastAsia" w:hAnsiTheme="minorEastAsia" w:eastAsiaTheme="minorEastAsia"/>
          <w:b/>
          <w:bCs/>
          <w:sz w:val="52"/>
          <w:szCs w:val="52"/>
        </w:rPr>
        <w:t>合</w:t>
      </w:r>
    </w:p>
    <w:p>
      <w:pPr>
        <w:jc w:val="center"/>
        <w:rPr>
          <w:rFonts w:cs="宋体" w:asciiTheme="minorEastAsia" w:hAnsiTheme="minorEastAsia" w:eastAsiaTheme="minorEastAsia"/>
          <w:b/>
          <w:bCs/>
          <w:sz w:val="52"/>
          <w:szCs w:val="52"/>
        </w:rPr>
      </w:pPr>
      <w:r>
        <w:rPr>
          <w:rFonts w:hint="eastAsia" w:cs="宋体" w:asciiTheme="minorEastAsia" w:hAnsiTheme="minorEastAsia" w:eastAsiaTheme="minorEastAsia"/>
          <w:b/>
          <w:bCs/>
          <w:sz w:val="52"/>
          <w:szCs w:val="52"/>
        </w:rPr>
        <w:t>同</w:t>
      </w:r>
    </w:p>
    <w:p>
      <w:pPr>
        <w:jc w:val="center"/>
        <w:rPr>
          <w:rFonts w:cs="宋体" w:asciiTheme="minorEastAsia" w:hAnsiTheme="minorEastAsia" w:eastAsiaTheme="minorEastAsia"/>
          <w:b/>
          <w:bCs/>
          <w:sz w:val="52"/>
          <w:szCs w:val="52"/>
        </w:rPr>
      </w:pPr>
      <w:r>
        <w:rPr>
          <w:rFonts w:hint="eastAsia" w:cs="宋体" w:asciiTheme="minorEastAsia" w:hAnsiTheme="minorEastAsia" w:eastAsiaTheme="minorEastAsia"/>
          <w:b/>
          <w:bCs/>
          <w:sz w:val="52"/>
          <w:szCs w:val="52"/>
        </w:rPr>
        <w:t>协</w:t>
      </w:r>
    </w:p>
    <w:p>
      <w:pPr>
        <w:jc w:val="center"/>
        <w:rPr>
          <w:rFonts w:cs="宋体" w:asciiTheme="minorEastAsia" w:hAnsiTheme="minorEastAsia" w:eastAsiaTheme="minorEastAsia"/>
          <w:b/>
          <w:bCs/>
          <w:sz w:val="52"/>
          <w:szCs w:val="52"/>
        </w:rPr>
      </w:pPr>
      <w:r>
        <w:rPr>
          <w:rFonts w:hint="eastAsia" w:cs="宋体" w:asciiTheme="minorEastAsia" w:hAnsiTheme="minorEastAsia" w:eastAsiaTheme="minorEastAsia"/>
          <w:b/>
          <w:bCs/>
          <w:sz w:val="52"/>
          <w:szCs w:val="52"/>
        </w:rPr>
        <w:t>议</w:t>
      </w:r>
    </w:p>
    <w:p>
      <w:pPr>
        <w:jc w:val="center"/>
        <w:rPr>
          <w:rFonts w:cs="宋体" w:asciiTheme="minorEastAsia" w:hAnsiTheme="minorEastAsia" w:eastAsiaTheme="minorEastAsia"/>
          <w:sz w:val="72"/>
          <w:szCs w:val="72"/>
        </w:rPr>
      </w:pPr>
      <w:r>
        <w:rPr>
          <w:rFonts w:hint="eastAsia" w:cs="宋体" w:asciiTheme="minorEastAsia" w:hAnsiTheme="minorEastAsia" w:eastAsiaTheme="minorEastAsia"/>
          <w:b/>
          <w:bCs/>
          <w:sz w:val="52"/>
          <w:szCs w:val="52"/>
        </w:rPr>
        <w:t>书</w:t>
      </w:r>
    </w:p>
    <w:p>
      <w:pPr>
        <w:jc w:val="left"/>
        <w:rPr>
          <w:rFonts w:asciiTheme="minorEastAsia" w:hAnsiTheme="minorEastAsia" w:eastAsiaTheme="minorEastAsia"/>
          <w:sz w:val="32"/>
          <w:szCs w:val="32"/>
        </w:rPr>
      </w:pPr>
    </w:p>
    <w:p>
      <w:pPr>
        <w:spacing w:line="360" w:lineRule="exact"/>
        <w:jc w:val="left"/>
        <w:rPr>
          <w:rFonts w:asciiTheme="minorEastAsia" w:hAnsiTheme="minorEastAsia" w:eastAsiaTheme="minorEastAsia"/>
          <w:sz w:val="32"/>
          <w:szCs w:val="32"/>
        </w:rPr>
      </w:pPr>
    </w:p>
    <w:p>
      <w:pPr>
        <w:pStyle w:val="23"/>
        <w:rPr>
          <w:rFonts w:asciiTheme="minorEastAsia" w:hAnsiTheme="minorEastAsia" w:eastAsiaTheme="minorEastAsia"/>
        </w:rPr>
      </w:pPr>
    </w:p>
    <w:p>
      <w:pPr>
        <w:pStyle w:val="23"/>
        <w:rPr>
          <w:rFonts w:asciiTheme="minorEastAsia" w:hAnsiTheme="minorEastAsia" w:eastAsiaTheme="minorEastAsia"/>
        </w:rPr>
      </w:pPr>
    </w:p>
    <w:p>
      <w:pPr>
        <w:pStyle w:val="23"/>
        <w:rPr>
          <w:rFonts w:asciiTheme="minorEastAsia" w:hAnsiTheme="minorEastAsia" w:eastAsiaTheme="minorEastAsia"/>
        </w:rPr>
      </w:pPr>
    </w:p>
    <w:p>
      <w:pPr>
        <w:pStyle w:val="23"/>
        <w:rPr>
          <w:rFonts w:asciiTheme="minorEastAsia" w:hAnsiTheme="minorEastAsia" w:eastAsiaTheme="minorEastAsia"/>
        </w:rPr>
      </w:pPr>
    </w:p>
    <w:p>
      <w:pPr>
        <w:ind w:firstLine="1960" w:firstLineChars="700"/>
        <w:rPr>
          <w:rFonts w:cs="宋体" w:asciiTheme="minorEastAsia" w:hAnsiTheme="minorEastAsia" w:eastAsiaTheme="minorEastAsia"/>
          <w:sz w:val="28"/>
          <w:szCs w:val="28"/>
          <w:u w:val="single"/>
        </w:rPr>
      </w:pPr>
      <w:r>
        <w:rPr>
          <w:rFonts w:hint="eastAsia" w:cs="宋体" w:asciiTheme="minorEastAsia" w:hAnsiTheme="minorEastAsia" w:eastAsiaTheme="minorEastAsia"/>
          <w:sz w:val="28"/>
          <w:szCs w:val="28"/>
        </w:rPr>
        <w:t>甲方：</w:t>
      </w:r>
      <w:bookmarkStart w:id="60" w:name="_Hlk68597207"/>
      <w:r>
        <w:rPr>
          <w:rFonts w:hint="eastAsia" w:cs="宋体" w:asciiTheme="minorEastAsia" w:hAnsiTheme="minorEastAsia" w:eastAsiaTheme="minorEastAsia"/>
          <w:sz w:val="28"/>
          <w:szCs w:val="28"/>
          <w:u w:val="single"/>
        </w:rPr>
        <w:t>四川川黔高速公路有限公司</w:t>
      </w:r>
    </w:p>
    <w:bookmarkEnd w:id="60"/>
    <w:p>
      <w:pPr>
        <w:ind w:firstLine="1960" w:firstLineChars="700"/>
        <w:rPr>
          <w:rFonts w:cs="宋体" w:asciiTheme="minorEastAsia" w:hAnsiTheme="minorEastAsia" w:eastAsiaTheme="minorEastAsia"/>
          <w:sz w:val="28"/>
          <w:szCs w:val="28"/>
          <w:u w:val="single"/>
        </w:rPr>
      </w:pPr>
      <w:r>
        <w:rPr>
          <w:rFonts w:hint="eastAsia" w:cs="宋体" w:asciiTheme="minorEastAsia" w:hAnsiTheme="minorEastAsia" w:eastAsiaTheme="minorEastAsia"/>
          <w:sz w:val="28"/>
          <w:szCs w:val="28"/>
        </w:rPr>
        <w:t>乙方：</w:t>
      </w:r>
      <w:r>
        <w:rPr>
          <w:rFonts w:hint="eastAsia" w:cs="宋体" w:asciiTheme="minorEastAsia" w:hAnsiTheme="minorEastAsia" w:eastAsiaTheme="minorEastAsia"/>
          <w:sz w:val="28"/>
          <w:szCs w:val="28"/>
          <w:u w:val="single"/>
        </w:rPr>
        <w:t xml:space="preserve">                        </w:t>
      </w:r>
    </w:p>
    <w:p>
      <w:pPr>
        <w:snapToGrid w:val="0"/>
        <w:spacing w:line="560" w:lineRule="exact"/>
        <w:ind w:firstLine="560" w:firstLineChars="200"/>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2022年1</w:t>
      </w:r>
      <w:r>
        <w:rPr>
          <w:rFonts w:cs="宋体" w:asciiTheme="minorEastAsia" w:hAnsiTheme="minorEastAsia" w:eastAsiaTheme="minorEastAsia"/>
          <w:sz w:val="28"/>
          <w:szCs w:val="28"/>
        </w:rPr>
        <w:t>2</w:t>
      </w:r>
      <w:r>
        <w:rPr>
          <w:rFonts w:hint="eastAsia" w:cs="宋体" w:asciiTheme="minorEastAsia" w:hAnsiTheme="minorEastAsia" w:eastAsiaTheme="minorEastAsia"/>
          <w:sz w:val="28"/>
          <w:szCs w:val="28"/>
        </w:rPr>
        <w:t>月</w:t>
      </w:r>
    </w:p>
    <w:p>
      <w:pPr>
        <w:snapToGrid w:val="0"/>
        <w:spacing w:line="560" w:lineRule="exact"/>
        <w:ind w:firstLine="560" w:firstLineChars="200"/>
        <w:rPr>
          <w:rFonts w:cs="宋体" w:asciiTheme="minorEastAsia" w:hAnsiTheme="minorEastAsia" w:eastAsiaTheme="minorEastAsia"/>
          <w:sz w:val="28"/>
          <w:szCs w:val="28"/>
        </w:rPr>
      </w:pPr>
    </w:p>
    <w:p>
      <w:pPr>
        <w:snapToGrid w:val="0"/>
        <w:spacing w:line="560" w:lineRule="exact"/>
        <w:ind w:firstLine="560" w:firstLineChars="200"/>
        <w:rPr>
          <w:rFonts w:cs="宋体" w:asciiTheme="minorEastAsia" w:hAnsiTheme="minorEastAsia" w:eastAsiaTheme="minorEastAsia"/>
          <w:sz w:val="28"/>
          <w:szCs w:val="28"/>
        </w:rPr>
      </w:pPr>
    </w:p>
    <w:p>
      <w:pPr>
        <w:pStyle w:val="10"/>
        <w:spacing w:before="7"/>
        <w:rPr>
          <w:b/>
          <w:color w:val="auto"/>
          <w:sz w:val="9"/>
          <w:highlight w:val="none"/>
        </w:rPr>
      </w:pPr>
    </w:p>
    <w:p>
      <w:pPr>
        <w:snapToGrid w:val="0"/>
        <w:spacing w:line="560" w:lineRule="exact"/>
        <w:ind w:firstLine="420" w:firstLineChars="200"/>
        <w:rPr>
          <w:rFonts w:hint="eastAsia" w:ascii="宋体" w:hAnsi="宋体" w:eastAsia="宋体" w:cs="宋体"/>
          <w:color w:val="auto"/>
          <w:sz w:val="21"/>
          <w:szCs w:val="21"/>
          <w:highlight w:val="none"/>
          <w:lang w:val="en-US" w:eastAsia="zh-CN"/>
        </w:rPr>
      </w:pPr>
      <w:r>
        <w:rPr>
          <w:rStyle w:val="56"/>
          <w:rFonts w:hint="eastAsia" w:ascii="宋体" w:hAnsi="宋体" w:eastAsia="宋体" w:cs="宋体"/>
          <w:sz w:val="21"/>
          <w:szCs w:val="21"/>
          <w:highlight w:val="none"/>
        </w:rPr>
        <w:t>为保质保量完成泸州经古蔺至金沙高速公路(古蔺至川黔界段)赤水河特大桥(四川岸)荷载试验检测项目相关工作要求，甲方拟将泸州经古蔺至金沙高速公路(古蔺至川黔界段)赤水河特大桥(四川岸)荷载试验检测项目与本公司相关工作部分交由乙方承担。现就该项目的有关事宜达成协议如下：</w:t>
      </w:r>
    </w:p>
    <w:p>
      <w:pPr>
        <w:pStyle w:val="6"/>
        <w:numPr>
          <w:ilvl w:val="-1"/>
          <w:numId w:val="0"/>
        </w:numPr>
        <w:tabs>
          <w:tab w:val="left" w:pos="904"/>
        </w:tabs>
        <w:adjustRightInd w:val="0"/>
        <w:spacing w:before="66" w:after="0" w:line="360" w:lineRule="auto"/>
        <w:ind w:left="0" w:right="0" w:firstLine="422" w:firstLineChars="200"/>
        <w:jc w:val="left"/>
        <w:rPr>
          <w:rStyle w:val="56"/>
          <w:rFonts w:hint="eastAsia" w:ascii="宋体" w:hAnsi="宋体" w:eastAsia="宋体" w:cs="宋体"/>
          <w:b/>
          <w:bCs/>
          <w:kern w:val="2"/>
          <w:sz w:val="21"/>
          <w:szCs w:val="21"/>
          <w:highlight w:val="none"/>
          <w:lang w:val="en-US" w:eastAsia="zh-CN" w:bidi="ar-SA"/>
        </w:rPr>
      </w:pPr>
      <w:r>
        <w:rPr>
          <w:rStyle w:val="56"/>
          <w:rFonts w:hint="eastAsia" w:ascii="宋体" w:hAnsi="宋体" w:eastAsia="宋体" w:cs="宋体"/>
          <w:b/>
          <w:bCs/>
          <w:kern w:val="2"/>
          <w:sz w:val="21"/>
          <w:szCs w:val="21"/>
          <w:highlight w:val="none"/>
          <w:lang w:val="en-US" w:eastAsia="zh-CN" w:bidi="ar-SA"/>
        </w:rPr>
        <w:t xml:space="preserve">1、服务的形式、范围与内容 </w:t>
      </w:r>
    </w:p>
    <w:p>
      <w:pPr>
        <w:pStyle w:val="57"/>
        <w:keepNext w:val="0"/>
        <w:keepLines w:val="0"/>
        <w:pageBreakBefore w:val="0"/>
        <w:widowControl/>
        <w:numPr>
          <w:ilvl w:val="-1"/>
          <w:numId w:val="0"/>
        </w:numPr>
        <w:tabs>
          <w:tab w:val="left" w:pos="979"/>
        </w:tabs>
        <w:kinsoku/>
        <w:wordWrap/>
        <w:overflowPunct/>
        <w:topLinePunct w:val="0"/>
        <w:autoSpaceDE/>
        <w:autoSpaceDN/>
        <w:bidi w:val="0"/>
        <w:adjustRightInd w:val="0"/>
        <w:snapToGrid/>
        <w:spacing w:before="181" w:after="0" w:line="360" w:lineRule="auto"/>
        <w:ind w:left="0" w:leftChars="0" w:right="0" w:rightChars="0" w:firstLine="420" w:firstLineChars="200"/>
        <w:jc w:val="left"/>
        <w:textAlignment w:val="auto"/>
        <w:rPr>
          <w:rStyle w:val="56"/>
          <w:rFonts w:hint="eastAsia" w:ascii="宋体" w:hAnsi="宋体" w:eastAsia="宋体" w:cs="宋体"/>
          <w:kern w:val="2"/>
          <w:sz w:val="21"/>
          <w:szCs w:val="21"/>
          <w:highlight w:val="none"/>
          <w:lang w:val="en-US" w:eastAsia="zh-CN" w:bidi="ar-SA"/>
        </w:rPr>
      </w:pPr>
      <w:r>
        <w:rPr>
          <w:rStyle w:val="56"/>
          <w:rFonts w:hint="eastAsia" w:ascii="宋体" w:hAnsi="宋体" w:eastAsia="宋体" w:cs="宋体"/>
          <w:kern w:val="2"/>
          <w:sz w:val="21"/>
          <w:szCs w:val="21"/>
          <w:highlight w:val="none"/>
          <w:lang w:val="en-US" w:eastAsia="zh-CN" w:bidi="ar-SA"/>
        </w:rPr>
        <w:t>1.1 服务形式：检测单位在项目所在地设立驻地检测机构（需满足工作需要，场所相对固定）</w:t>
      </w:r>
    </w:p>
    <w:p>
      <w:pPr>
        <w:pStyle w:val="57"/>
        <w:keepNext w:val="0"/>
        <w:keepLines w:val="0"/>
        <w:pageBreakBefore w:val="0"/>
        <w:widowControl/>
        <w:numPr>
          <w:ilvl w:val="-1"/>
          <w:numId w:val="0"/>
        </w:numPr>
        <w:tabs>
          <w:tab w:val="left" w:pos="979"/>
        </w:tabs>
        <w:kinsoku/>
        <w:wordWrap/>
        <w:overflowPunct/>
        <w:topLinePunct w:val="0"/>
        <w:autoSpaceDE/>
        <w:autoSpaceDN/>
        <w:bidi w:val="0"/>
        <w:adjustRightInd w:val="0"/>
        <w:snapToGrid/>
        <w:spacing w:before="181" w:after="0" w:line="360" w:lineRule="auto"/>
        <w:ind w:left="0" w:leftChars="0" w:right="0" w:rightChars="0" w:firstLine="420" w:firstLineChars="200"/>
        <w:jc w:val="left"/>
        <w:textAlignment w:val="auto"/>
        <w:rPr>
          <w:rStyle w:val="56"/>
          <w:rFonts w:hint="eastAsia" w:ascii="宋体" w:hAnsi="宋体" w:eastAsia="宋体" w:cs="宋体"/>
          <w:b w:val="0"/>
          <w:bCs w:val="0"/>
          <w:kern w:val="2"/>
          <w:sz w:val="21"/>
          <w:szCs w:val="21"/>
          <w:highlight w:val="none"/>
          <w:lang w:val="zh-CN" w:eastAsia="zh-CN" w:bidi="ar-SA"/>
        </w:rPr>
      </w:pPr>
      <w:r>
        <w:rPr>
          <w:rStyle w:val="56"/>
          <w:rFonts w:hint="eastAsia" w:ascii="宋体" w:hAnsi="宋体" w:eastAsia="宋体" w:cs="宋体"/>
          <w:b w:val="0"/>
          <w:bCs w:val="0"/>
          <w:kern w:val="2"/>
          <w:sz w:val="21"/>
          <w:szCs w:val="21"/>
          <w:highlight w:val="none"/>
          <w:lang w:val="en-US" w:eastAsia="zh-CN" w:bidi="ar-SA"/>
        </w:rPr>
        <w:t>1.2 服务范围：详见比选公告</w:t>
      </w:r>
      <w:r>
        <w:rPr>
          <w:rStyle w:val="56"/>
          <w:rFonts w:hint="eastAsia" w:ascii="宋体" w:hAnsi="宋体" w:eastAsia="宋体" w:cs="宋体"/>
          <w:b w:val="0"/>
          <w:bCs w:val="0"/>
          <w:kern w:val="2"/>
          <w:sz w:val="21"/>
          <w:szCs w:val="21"/>
          <w:highlight w:val="none"/>
          <w:lang w:val="zh-CN" w:eastAsia="zh-CN" w:bidi="ar-SA"/>
        </w:rPr>
        <w:t xml:space="preserve">。 </w:t>
      </w:r>
    </w:p>
    <w:p>
      <w:pPr>
        <w:pStyle w:val="57"/>
        <w:keepNext w:val="0"/>
        <w:keepLines w:val="0"/>
        <w:pageBreakBefore w:val="0"/>
        <w:widowControl/>
        <w:numPr>
          <w:ilvl w:val="-1"/>
          <w:numId w:val="0"/>
        </w:numPr>
        <w:tabs>
          <w:tab w:val="left" w:pos="979"/>
        </w:tabs>
        <w:kinsoku/>
        <w:wordWrap/>
        <w:overflowPunct/>
        <w:topLinePunct w:val="0"/>
        <w:autoSpaceDE/>
        <w:autoSpaceDN/>
        <w:bidi w:val="0"/>
        <w:adjustRightInd w:val="0"/>
        <w:snapToGrid/>
        <w:spacing w:before="181" w:after="0" w:line="360" w:lineRule="auto"/>
        <w:ind w:left="0" w:leftChars="0" w:right="0" w:rightChars="0" w:firstLine="422" w:firstLineChars="200"/>
        <w:jc w:val="left"/>
        <w:textAlignment w:val="auto"/>
        <w:rPr>
          <w:rStyle w:val="56"/>
          <w:rFonts w:hint="eastAsia" w:ascii="宋体" w:hAnsi="宋体" w:eastAsia="宋体" w:cs="宋体"/>
          <w:kern w:val="2"/>
          <w:sz w:val="21"/>
          <w:szCs w:val="21"/>
          <w:highlight w:val="none"/>
          <w:lang w:val="en-US" w:eastAsia="zh-CN" w:bidi="ar-SA"/>
        </w:rPr>
      </w:pPr>
      <w:r>
        <w:rPr>
          <w:rStyle w:val="56"/>
          <w:rFonts w:hint="eastAsia" w:ascii="宋体" w:hAnsi="宋体" w:eastAsia="宋体" w:cs="宋体"/>
          <w:b/>
          <w:bCs/>
          <w:kern w:val="2"/>
          <w:sz w:val="21"/>
          <w:szCs w:val="21"/>
          <w:highlight w:val="none"/>
          <w:lang w:val="en-US" w:eastAsia="zh-CN" w:bidi="ar-SA"/>
        </w:rPr>
        <w:t xml:space="preserve">2、委托的内容和技术要求 </w:t>
      </w:r>
    </w:p>
    <w:p>
      <w:pPr>
        <w:spacing w:line="460" w:lineRule="atLeast"/>
        <w:ind w:firstLine="408" w:firstLineChars="200"/>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lang w:val="en-US" w:eastAsia="zh-CN"/>
        </w:rPr>
        <w:t xml:space="preserve">2.1 </w:t>
      </w:r>
      <w:r>
        <w:rPr>
          <w:rFonts w:hint="eastAsia" w:ascii="宋体" w:hAnsi="宋体" w:eastAsia="宋体" w:cs="宋体"/>
          <w:color w:val="auto"/>
          <w:spacing w:val="-3"/>
          <w:sz w:val="21"/>
          <w:szCs w:val="21"/>
          <w:highlight w:val="none"/>
        </w:rPr>
        <w:t>委托内容包括：</w:t>
      </w:r>
      <w:r>
        <w:rPr>
          <w:rFonts w:hint="eastAsia" w:ascii="宋体" w:hAnsi="宋体" w:eastAsia="宋体" w:cs="宋体"/>
          <w:sz w:val="21"/>
          <w:szCs w:val="21"/>
          <w:highlight w:val="none"/>
        </w:rPr>
        <w:t>本次比选为泸州经古蔺至金沙高速公路(古蔺至川黔界段)赤水河特大桥(四川岸)荷载试验检测项目，主要检查内容包括：赤水河特大桥(四川岸)荷载试验（包括静载试验、动载试验）</w:t>
      </w:r>
      <w:r>
        <w:rPr>
          <w:rFonts w:hint="eastAsia" w:ascii="宋体" w:hAnsi="宋体" w:eastAsia="宋体" w:cs="宋体"/>
          <w:color w:val="auto"/>
          <w:spacing w:val="0"/>
          <w:sz w:val="21"/>
          <w:szCs w:val="21"/>
          <w:highlight w:val="none"/>
        </w:rPr>
        <w:t>并出具检测报</w:t>
      </w:r>
      <w:r>
        <w:rPr>
          <w:rFonts w:hint="eastAsia" w:ascii="宋体" w:hAnsi="宋体" w:eastAsia="宋体" w:cs="宋体"/>
          <w:sz w:val="21"/>
          <w:szCs w:val="21"/>
          <w:highlight w:val="none"/>
        </w:rPr>
        <w:t>告，不包含荷载试验以外的交工验收检测工作。静载试验具体测试内容包括：桥面板及主梁挠度、主梁及桥面板应变、斜拉索索力增量、主塔塔底应变及塔顶纵向水平位移等，动载试验具体测试内容包括：测试桥跨结构的模态、动应变、动挠度和冲击系数等</w:t>
      </w:r>
      <w:r>
        <w:rPr>
          <w:rFonts w:hint="eastAsia" w:ascii="宋体" w:hAnsi="宋体" w:cs="宋体"/>
          <w:sz w:val="21"/>
          <w:szCs w:val="21"/>
          <w:highlight w:val="none"/>
          <w:lang w:eastAsia="zh-CN"/>
        </w:rPr>
        <w:t>，</w:t>
      </w:r>
      <w:r>
        <w:rPr>
          <w:rFonts w:hint="eastAsia" w:asciiTheme="minorEastAsia" w:hAnsiTheme="minorEastAsia" w:eastAsiaTheme="minorEastAsia"/>
          <w:szCs w:val="21"/>
          <w:lang w:val="en-US" w:eastAsia="zh-CN"/>
        </w:rPr>
        <w:t>包括且不限于上述试验工作内容</w:t>
      </w:r>
      <w:r>
        <w:rPr>
          <w:rFonts w:hint="eastAsia" w:ascii="宋体" w:hAnsi="宋体" w:eastAsia="宋体" w:cs="宋体"/>
          <w:color w:val="auto"/>
          <w:spacing w:val="-3"/>
          <w:sz w:val="21"/>
          <w:szCs w:val="21"/>
          <w:highlight w:val="none"/>
        </w:rPr>
        <w:t>。</w:t>
      </w:r>
    </w:p>
    <w:p>
      <w:pPr>
        <w:pStyle w:val="57"/>
        <w:keepNext w:val="0"/>
        <w:keepLines w:val="0"/>
        <w:pageBreakBefore w:val="0"/>
        <w:widowControl w:val="0"/>
        <w:numPr>
          <w:ilvl w:val="0"/>
          <w:numId w:val="0"/>
        </w:numPr>
        <w:tabs>
          <w:tab w:val="left" w:pos="979"/>
        </w:tabs>
        <w:kinsoku/>
        <w:wordWrap/>
        <w:overflowPunct/>
        <w:topLinePunct w:val="0"/>
        <w:autoSpaceDE w:val="0"/>
        <w:autoSpaceDN w:val="0"/>
        <w:bidi w:val="0"/>
        <w:adjustRightInd/>
        <w:snapToGrid/>
        <w:spacing w:before="181" w:after="0" w:line="360" w:lineRule="auto"/>
        <w:ind w:left="0" w:leftChars="0" w:right="1791" w:rightChars="0" w:firstLine="404" w:firstLineChars="200"/>
        <w:jc w:val="both"/>
        <w:textAlignment w:val="auto"/>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lang w:val="en-US" w:eastAsia="zh-CN"/>
        </w:rPr>
        <w:t xml:space="preserve">2.2 </w:t>
      </w:r>
      <w:r>
        <w:rPr>
          <w:rFonts w:hint="eastAsia" w:ascii="宋体" w:hAnsi="宋体" w:eastAsia="宋体" w:cs="宋体"/>
          <w:color w:val="auto"/>
          <w:spacing w:val="-4"/>
          <w:sz w:val="21"/>
          <w:szCs w:val="21"/>
          <w:highlight w:val="none"/>
        </w:rPr>
        <w:t>服务周期：</w:t>
      </w:r>
      <w:r>
        <w:rPr>
          <w:rFonts w:hint="eastAsia" w:ascii="宋体" w:hAnsi="宋体" w:eastAsia="宋体" w:cs="宋体"/>
          <w:color w:val="auto"/>
          <w:spacing w:val="-4"/>
          <w:sz w:val="21"/>
          <w:szCs w:val="21"/>
          <w:highlight w:val="none"/>
          <w:lang w:val="en-US" w:eastAsia="zh-CN"/>
        </w:rPr>
        <w:t>见比选公告</w:t>
      </w:r>
      <w:r>
        <w:rPr>
          <w:rFonts w:hint="eastAsia" w:ascii="宋体" w:hAnsi="宋体" w:eastAsia="宋体" w:cs="宋体"/>
          <w:color w:val="auto"/>
          <w:spacing w:val="-4"/>
          <w:sz w:val="21"/>
          <w:szCs w:val="21"/>
          <w:highlight w:val="none"/>
        </w:rPr>
        <w:t>。</w:t>
      </w:r>
    </w:p>
    <w:p>
      <w:pPr>
        <w:pStyle w:val="57"/>
        <w:numPr>
          <w:ilvl w:val="0"/>
          <w:numId w:val="0"/>
        </w:numPr>
        <w:tabs>
          <w:tab w:val="left" w:pos="979"/>
        </w:tabs>
        <w:spacing w:before="181" w:after="0" w:line="360" w:lineRule="auto"/>
        <w:ind w:left="0" w:leftChars="0" w:right="1794" w:rightChars="0" w:firstLine="422" w:firstLineChars="200"/>
        <w:jc w:val="both"/>
        <w:rPr>
          <w:rStyle w:val="56"/>
          <w:rFonts w:hint="eastAsia" w:ascii="宋体" w:hAnsi="宋体" w:eastAsia="宋体" w:cs="宋体"/>
          <w:b/>
          <w:bCs/>
          <w:kern w:val="2"/>
          <w:sz w:val="21"/>
          <w:szCs w:val="21"/>
          <w:highlight w:val="none"/>
          <w:lang w:val="en-US" w:eastAsia="zh-CN" w:bidi="ar-SA"/>
        </w:rPr>
      </w:pPr>
      <w:r>
        <w:rPr>
          <w:rStyle w:val="56"/>
          <w:rFonts w:hint="eastAsia" w:ascii="宋体" w:hAnsi="宋体" w:eastAsia="宋体" w:cs="宋体"/>
          <w:b/>
          <w:bCs/>
          <w:kern w:val="2"/>
          <w:sz w:val="21"/>
          <w:szCs w:val="21"/>
          <w:highlight w:val="none"/>
          <w:lang w:val="en-US" w:eastAsia="zh-CN" w:bidi="ar-SA"/>
        </w:rPr>
        <w:t xml:space="preserve">3 技术要求 </w:t>
      </w:r>
    </w:p>
    <w:p>
      <w:pPr>
        <w:pStyle w:val="57"/>
        <w:keepNext w:val="0"/>
        <w:keepLines w:val="0"/>
        <w:pageBreakBefore w:val="0"/>
        <w:widowControl w:val="0"/>
        <w:numPr>
          <w:ilvl w:val="-1"/>
          <w:numId w:val="0"/>
        </w:numPr>
        <w:kinsoku/>
        <w:wordWrap/>
        <w:overflowPunct/>
        <w:topLinePunct w:val="0"/>
        <w:autoSpaceDE w:val="0"/>
        <w:autoSpaceDN w:val="0"/>
        <w:bidi w:val="0"/>
        <w:adjustRightInd w:val="0"/>
        <w:snapToGrid/>
        <w:spacing w:before="7" w:line="360" w:lineRule="auto"/>
        <w:ind w:left="0" w:firstLine="408" w:firstLineChars="200"/>
        <w:textAlignment w:val="auto"/>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val="en-US" w:eastAsia="zh-CN"/>
        </w:rPr>
        <w:t xml:space="preserve">3.1 </w:t>
      </w:r>
      <w:r>
        <w:rPr>
          <w:rFonts w:hint="eastAsia" w:ascii="宋体" w:hAnsi="宋体" w:eastAsia="宋体" w:cs="宋体"/>
          <w:color w:val="auto"/>
          <w:spacing w:val="-3"/>
          <w:sz w:val="21"/>
          <w:szCs w:val="21"/>
          <w:highlight w:val="none"/>
          <w:u w:val="none"/>
        </w:rPr>
        <w:t xml:space="preserve">具备同检测资质相应的现场检测能力； </w:t>
      </w:r>
    </w:p>
    <w:p>
      <w:pPr>
        <w:pStyle w:val="57"/>
        <w:keepNext w:val="0"/>
        <w:keepLines w:val="0"/>
        <w:pageBreakBefore w:val="0"/>
        <w:widowControl w:val="0"/>
        <w:numPr>
          <w:ilvl w:val="-1"/>
          <w:numId w:val="0"/>
        </w:numPr>
        <w:tabs>
          <w:tab w:val="left" w:pos="979"/>
        </w:tabs>
        <w:kinsoku/>
        <w:wordWrap/>
        <w:overflowPunct/>
        <w:topLinePunct w:val="0"/>
        <w:autoSpaceDE w:val="0"/>
        <w:autoSpaceDN w:val="0"/>
        <w:bidi w:val="0"/>
        <w:adjustRightInd w:val="0"/>
        <w:snapToGrid/>
        <w:spacing w:before="181" w:after="0" w:line="360" w:lineRule="auto"/>
        <w:ind w:left="0" w:leftChars="0" w:right="0" w:rightChars="0" w:firstLine="408" w:firstLineChars="200"/>
        <w:jc w:val="left"/>
        <w:textAlignment w:val="auto"/>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val="en-US" w:eastAsia="zh-CN"/>
        </w:rPr>
        <w:t xml:space="preserve">3.2 </w:t>
      </w:r>
      <w:r>
        <w:rPr>
          <w:rFonts w:hint="eastAsia" w:ascii="宋体" w:hAnsi="宋体" w:eastAsia="宋体" w:cs="宋体"/>
          <w:color w:val="auto"/>
          <w:spacing w:val="-3"/>
          <w:sz w:val="21"/>
          <w:szCs w:val="21"/>
          <w:highlight w:val="none"/>
          <w:u w:val="none"/>
        </w:rPr>
        <w:t>检测过程应符合现行实施的交通运输部《公路工程竣（交）工验收办法》（2004年第3号部长令）《公路工程竣(交)工验收办法实施细则的通知》（交公路发[2010]第 65 号）、《公路</w:t>
      </w:r>
      <w:r>
        <w:rPr>
          <w:rFonts w:hint="eastAsia" w:ascii="宋体" w:hAnsi="宋体" w:eastAsia="宋体" w:cs="宋体"/>
          <w:color w:val="auto"/>
          <w:spacing w:val="-3"/>
          <w:w w:val="100"/>
          <w:sz w:val="21"/>
          <w:szCs w:val="21"/>
          <w:highlight w:val="none"/>
          <w:u w:val="none"/>
        </w:rPr>
        <w:t>工程质量检验评定标准》（JTG F80/1-</w:t>
      </w:r>
      <w:r>
        <w:rPr>
          <w:rFonts w:hint="eastAsia" w:ascii="宋体" w:hAnsi="宋体" w:eastAsia="宋体" w:cs="宋体"/>
          <w:color w:val="auto"/>
          <w:spacing w:val="-3"/>
          <w:w w:val="100"/>
          <w:sz w:val="21"/>
          <w:szCs w:val="21"/>
          <w:highlight w:val="none"/>
          <w:u w:val="none"/>
          <w:lang w:val="zh-CN" w:eastAsia="zh-CN"/>
        </w:rPr>
        <w:t>2017</w:t>
      </w:r>
      <w:r>
        <w:rPr>
          <w:rFonts w:hint="eastAsia" w:ascii="宋体" w:hAnsi="宋体" w:eastAsia="宋体" w:cs="宋体"/>
          <w:color w:val="auto"/>
          <w:spacing w:val="-3"/>
          <w:w w:val="100"/>
          <w:sz w:val="21"/>
          <w:szCs w:val="21"/>
          <w:highlight w:val="none"/>
          <w:u w:val="none"/>
        </w:rPr>
        <w:t>）、四川省交通运输厅、四川省交通运输厅工程质量</w:t>
      </w:r>
      <w:r>
        <w:rPr>
          <w:rFonts w:hint="eastAsia" w:ascii="宋体" w:hAnsi="宋体" w:eastAsia="宋体" w:cs="宋体"/>
          <w:color w:val="auto"/>
          <w:spacing w:val="-3"/>
          <w:sz w:val="21"/>
          <w:szCs w:val="21"/>
          <w:highlight w:val="none"/>
          <w:u w:val="none"/>
        </w:rPr>
        <w:t>监督</w:t>
      </w:r>
      <w:r>
        <w:rPr>
          <w:rFonts w:hint="eastAsia" w:ascii="宋体" w:hAnsi="宋体" w:eastAsia="宋体" w:cs="宋体"/>
          <w:color w:val="auto"/>
          <w:spacing w:val="-3"/>
          <w:sz w:val="21"/>
          <w:szCs w:val="21"/>
          <w:highlight w:val="none"/>
          <w:u w:val="none"/>
          <w:lang w:val="en-US" w:eastAsia="zh-CN"/>
        </w:rPr>
        <w:t>机构</w:t>
      </w:r>
      <w:r>
        <w:rPr>
          <w:rFonts w:hint="eastAsia" w:ascii="宋体" w:hAnsi="宋体" w:eastAsia="宋体" w:cs="宋体"/>
          <w:color w:val="auto"/>
          <w:spacing w:val="-3"/>
          <w:sz w:val="21"/>
          <w:szCs w:val="21"/>
          <w:highlight w:val="none"/>
          <w:u w:val="none"/>
        </w:rPr>
        <w:t>、市州质量监督机构下发的相关</w:t>
      </w:r>
      <w:r>
        <w:rPr>
          <w:rFonts w:hint="eastAsia" w:ascii="宋体" w:hAnsi="宋体" w:eastAsia="宋体" w:cs="宋体"/>
          <w:color w:val="auto"/>
          <w:spacing w:val="-3"/>
          <w:sz w:val="21"/>
          <w:szCs w:val="21"/>
          <w:highlight w:val="none"/>
          <w:u w:val="none"/>
          <w:lang w:val="en-US" w:eastAsia="zh-CN"/>
        </w:rPr>
        <w:t>现行</w:t>
      </w:r>
      <w:r>
        <w:rPr>
          <w:rFonts w:hint="eastAsia" w:ascii="宋体" w:hAnsi="宋体" w:eastAsia="宋体" w:cs="宋体"/>
          <w:sz w:val="21"/>
          <w:szCs w:val="21"/>
          <w:highlight w:val="none"/>
        </w:rPr>
        <w:t>行相关</w:t>
      </w:r>
      <w:r>
        <w:rPr>
          <w:rFonts w:hint="eastAsia" w:ascii="宋体" w:hAnsi="宋体" w:eastAsia="宋体" w:cs="宋体"/>
          <w:color w:val="auto"/>
          <w:spacing w:val="-3"/>
          <w:sz w:val="21"/>
          <w:szCs w:val="21"/>
          <w:highlight w:val="none"/>
        </w:rPr>
        <w:t>标准和行业规范、</w:t>
      </w:r>
      <w:r>
        <w:rPr>
          <w:rFonts w:hint="eastAsia" w:ascii="宋体" w:hAnsi="宋体" w:eastAsia="宋体" w:cs="宋体"/>
          <w:color w:val="auto"/>
          <w:spacing w:val="-3"/>
          <w:sz w:val="21"/>
          <w:szCs w:val="21"/>
          <w:highlight w:val="none"/>
          <w:lang w:val="en-US" w:eastAsia="zh-CN"/>
        </w:rPr>
        <w:t>标准</w:t>
      </w:r>
      <w:r>
        <w:rPr>
          <w:rFonts w:hint="eastAsia" w:ascii="宋体" w:hAnsi="宋体" w:eastAsia="宋体" w:cs="宋体"/>
          <w:color w:val="auto"/>
          <w:spacing w:val="-3"/>
          <w:sz w:val="21"/>
          <w:szCs w:val="21"/>
          <w:highlight w:val="none"/>
        </w:rPr>
        <w:t>和施工图设计文件要求执行，当有新颁布实施的规范、标准时，以新颁布的为准。</w:t>
      </w:r>
    </w:p>
    <w:p>
      <w:pPr>
        <w:pStyle w:val="57"/>
        <w:keepNext w:val="0"/>
        <w:keepLines w:val="0"/>
        <w:pageBreakBefore w:val="0"/>
        <w:widowControl/>
        <w:numPr>
          <w:ilvl w:val="-1"/>
          <w:numId w:val="0"/>
        </w:numPr>
        <w:kinsoku/>
        <w:wordWrap/>
        <w:overflowPunct/>
        <w:topLinePunct w:val="0"/>
        <w:autoSpaceDE/>
        <w:autoSpaceDN/>
        <w:bidi w:val="0"/>
        <w:adjustRightInd w:val="0"/>
        <w:snapToGrid/>
        <w:spacing w:before="0" w:after="0" w:line="360" w:lineRule="auto"/>
        <w:ind w:left="0" w:right="0" w:rightChars="0" w:firstLine="408" w:firstLineChars="200"/>
        <w:jc w:val="left"/>
        <w:textAlignment w:val="auto"/>
        <w:rPr>
          <w:rFonts w:hint="eastAsia" w:ascii="宋体" w:hAnsi="宋体" w:eastAsia="宋体" w:cs="宋体"/>
          <w:color w:val="auto"/>
          <w:spacing w:val="-3"/>
          <w:w w:val="100"/>
          <w:sz w:val="21"/>
          <w:szCs w:val="21"/>
          <w:highlight w:val="none"/>
          <w:u w:val="none"/>
        </w:rPr>
      </w:pPr>
      <w:r>
        <w:rPr>
          <w:rFonts w:hint="eastAsia" w:ascii="宋体" w:hAnsi="宋体" w:eastAsia="宋体" w:cs="宋体"/>
          <w:color w:val="auto"/>
          <w:spacing w:val="-3"/>
          <w:sz w:val="21"/>
          <w:szCs w:val="21"/>
          <w:highlight w:val="none"/>
          <w:u w:val="none"/>
          <w:lang w:val="en-US" w:eastAsia="zh-CN"/>
        </w:rPr>
        <w:t xml:space="preserve">3.3 </w:t>
      </w:r>
      <w:r>
        <w:rPr>
          <w:rFonts w:hint="eastAsia" w:ascii="宋体" w:hAnsi="宋体" w:eastAsia="宋体" w:cs="宋体"/>
          <w:color w:val="auto"/>
          <w:spacing w:val="-3"/>
          <w:sz w:val="21"/>
          <w:szCs w:val="21"/>
          <w:highlight w:val="none"/>
          <w:u w:val="none"/>
        </w:rPr>
        <w:t>现场检测结束</w:t>
      </w:r>
      <w:r>
        <w:rPr>
          <w:rFonts w:hint="eastAsia" w:ascii="宋体" w:hAnsi="宋体" w:eastAsia="宋体" w:cs="宋体"/>
          <w:color w:val="auto"/>
          <w:spacing w:val="-3"/>
          <w:w w:val="100"/>
          <w:sz w:val="21"/>
          <w:szCs w:val="21"/>
          <w:highlight w:val="none"/>
          <w:u w:val="none"/>
        </w:rPr>
        <w:t>后及时对检测项目进行评价；</w:t>
      </w:r>
    </w:p>
    <w:p>
      <w:pPr>
        <w:pStyle w:val="57"/>
        <w:keepNext w:val="0"/>
        <w:keepLines w:val="0"/>
        <w:pageBreakBefore w:val="0"/>
        <w:widowControl/>
        <w:numPr>
          <w:ilvl w:val="-1"/>
          <w:numId w:val="0"/>
        </w:numPr>
        <w:kinsoku/>
        <w:wordWrap/>
        <w:overflowPunct/>
        <w:topLinePunct w:val="0"/>
        <w:autoSpaceDE/>
        <w:autoSpaceDN/>
        <w:bidi w:val="0"/>
        <w:adjustRightInd w:val="0"/>
        <w:snapToGrid/>
        <w:spacing w:before="0" w:after="0" w:line="360" w:lineRule="auto"/>
        <w:ind w:left="0" w:right="0" w:rightChars="0" w:firstLine="408" w:firstLineChars="200"/>
        <w:jc w:val="left"/>
        <w:textAlignment w:val="auto"/>
        <w:rPr>
          <w:rFonts w:hint="eastAsia" w:ascii="宋体" w:hAnsi="宋体" w:eastAsia="宋体" w:cs="宋体"/>
          <w:color w:val="auto"/>
          <w:spacing w:val="-3"/>
          <w:w w:val="100"/>
          <w:sz w:val="21"/>
          <w:szCs w:val="21"/>
          <w:highlight w:val="none"/>
          <w:u w:val="none"/>
        </w:rPr>
      </w:pPr>
      <w:r>
        <w:rPr>
          <w:rFonts w:hint="eastAsia" w:ascii="宋体" w:hAnsi="宋体" w:eastAsia="宋体" w:cs="宋体"/>
          <w:color w:val="auto"/>
          <w:spacing w:val="-3"/>
          <w:w w:val="100"/>
          <w:sz w:val="21"/>
          <w:szCs w:val="21"/>
          <w:highlight w:val="none"/>
          <w:u w:val="none"/>
          <w:lang w:val="en-US" w:eastAsia="zh-CN"/>
        </w:rPr>
        <w:t xml:space="preserve">3.4 </w:t>
      </w:r>
      <w:r>
        <w:rPr>
          <w:rFonts w:hint="eastAsia" w:ascii="宋体" w:hAnsi="宋体" w:eastAsia="宋体" w:cs="宋体"/>
          <w:color w:val="auto"/>
          <w:spacing w:val="-3"/>
          <w:w w:val="100"/>
          <w:sz w:val="21"/>
          <w:szCs w:val="21"/>
          <w:highlight w:val="none"/>
          <w:u w:val="none"/>
        </w:rPr>
        <w:t>现场检测结束后，按</w:t>
      </w:r>
      <w:r>
        <w:rPr>
          <w:rFonts w:hint="eastAsia" w:ascii="宋体" w:hAnsi="宋体" w:eastAsia="宋体" w:cs="宋体"/>
          <w:color w:val="auto"/>
          <w:spacing w:val="-3"/>
          <w:w w:val="100"/>
          <w:sz w:val="21"/>
          <w:szCs w:val="21"/>
          <w:highlight w:val="none"/>
          <w:u w:val="none"/>
          <w:lang w:eastAsia="zh-CN"/>
        </w:rPr>
        <w:t>（招标人）</w:t>
      </w:r>
      <w:r>
        <w:rPr>
          <w:rFonts w:hint="eastAsia" w:ascii="宋体" w:hAnsi="宋体" w:eastAsia="宋体" w:cs="宋体"/>
          <w:color w:val="auto"/>
          <w:spacing w:val="-3"/>
          <w:w w:val="100"/>
          <w:sz w:val="21"/>
          <w:szCs w:val="21"/>
          <w:highlight w:val="none"/>
          <w:u w:val="none"/>
        </w:rPr>
        <w:t>要求，提交最终的检测报告书面文本材料一式 8 份、电子文件 2 份</w:t>
      </w:r>
      <w:r>
        <w:rPr>
          <w:rFonts w:hint="eastAsia" w:ascii="宋体" w:hAnsi="宋体" w:eastAsia="宋体" w:cs="宋体"/>
          <w:color w:val="auto"/>
          <w:spacing w:val="-3"/>
          <w:w w:val="100"/>
          <w:sz w:val="21"/>
          <w:szCs w:val="21"/>
          <w:highlight w:val="none"/>
          <w:u w:val="none"/>
          <w:lang w:eastAsia="zh-CN"/>
        </w:rPr>
        <w:t>（</w:t>
      </w:r>
      <w:r>
        <w:rPr>
          <w:rFonts w:hint="eastAsia" w:ascii="宋体" w:hAnsi="宋体" w:eastAsia="宋体" w:cs="宋体"/>
          <w:color w:val="auto"/>
          <w:spacing w:val="-3"/>
          <w:w w:val="100"/>
          <w:sz w:val="21"/>
          <w:szCs w:val="21"/>
          <w:highlight w:val="none"/>
          <w:u w:val="none"/>
          <w:lang w:val="en-US" w:eastAsia="zh-CN"/>
        </w:rPr>
        <w:t>U盘</w:t>
      </w:r>
      <w:r>
        <w:rPr>
          <w:rFonts w:hint="eastAsia" w:ascii="宋体" w:hAnsi="宋体" w:eastAsia="宋体" w:cs="宋体"/>
          <w:color w:val="auto"/>
          <w:spacing w:val="-3"/>
          <w:w w:val="100"/>
          <w:sz w:val="21"/>
          <w:szCs w:val="21"/>
          <w:highlight w:val="none"/>
          <w:u w:val="none"/>
          <w:lang w:eastAsia="zh-CN"/>
        </w:rPr>
        <w:t>）</w:t>
      </w:r>
      <w:r>
        <w:rPr>
          <w:rFonts w:hint="eastAsia" w:ascii="宋体" w:hAnsi="宋体" w:eastAsia="宋体" w:cs="宋体"/>
          <w:color w:val="auto"/>
          <w:spacing w:val="-3"/>
          <w:w w:val="100"/>
          <w:sz w:val="21"/>
          <w:szCs w:val="21"/>
          <w:highlight w:val="none"/>
          <w:u w:val="none"/>
        </w:rPr>
        <w:t xml:space="preserve">。 </w:t>
      </w:r>
    </w:p>
    <w:p>
      <w:pPr>
        <w:pStyle w:val="6"/>
        <w:numPr>
          <w:ilvl w:val="0"/>
          <w:numId w:val="0"/>
        </w:numPr>
        <w:spacing w:before="72" w:after="0" w:line="420" w:lineRule="auto"/>
        <w:ind w:left="0" w:right="1822" w:rightChars="0" w:firstLine="422"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4、双方责任</w:t>
      </w:r>
    </w:p>
    <w:p>
      <w:pPr>
        <w:pStyle w:val="6"/>
        <w:numPr>
          <w:ilvl w:val="0"/>
          <w:numId w:val="0"/>
        </w:numPr>
        <w:spacing w:before="72" w:after="0" w:line="420" w:lineRule="auto"/>
        <w:ind w:left="0" w:right="1822" w:rightChars="0" w:firstLine="408" w:firstLineChars="200"/>
        <w:jc w:val="left"/>
        <w:rPr>
          <w:rFonts w:hint="eastAsia" w:ascii="宋体" w:hAnsi="宋体" w:eastAsia="宋体" w:cs="宋体"/>
          <w:b w:val="0"/>
          <w:bCs w:val="0"/>
          <w:color w:val="auto"/>
          <w:spacing w:val="-3"/>
          <w:sz w:val="21"/>
          <w:szCs w:val="21"/>
          <w:highlight w:val="none"/>
          <w:lang w:val="en-US"/>
        </w:rPr>
      </w:pPr>
      <w:r>
        <w:rPr>
          <w:rFonts w:hint="eastAsia" w:ascii="宋体" w:hAnsi="宋体" w:eastAsia="宋体" w:cs="宋体"/>
          <w:b w:val="0"/>
          <w:bCs w:val="0"/>
          <w:color w:val="auto"/>
          <w:spacing w:val="-3"/>
          <w:sz w:val="21"/>
          <w:szCs w:val="21"/>
          <w:highlight w:val="none"/>
          <w:lang w:val="en-US" w:eastAsia="zh-CN"/>
        </w:rPr>
        <w:t xml:space="preserve">4.1 </w:t>
      </w:r>
      <w:r>
        <w:rPr>
          <w:rFonts w:hint="eastAsia" w:ascii="宋体" w:hAnsi="宋体" w:eastAsia="宋体" w:cs="宋体"/>
          <w:b w:val="0"/>
          <w:bCs w:val="0"/>
          <w:color w:val="auto"/>
          <w:spacing w:val="-3"/>
          <w:sz w:val="21"/>
          <w:szCs w:val="21"/>
          <w:highlight w:val="none"/>
          <w:lang w:val="en-US"/>
        </w:rPr>
        <w:t xml:space="preserve">发包人的责任： </w:t>
      </w:r>
    </w:p>
    <w:p>
      <w:pPr>
        <w:pStyle w:val="57"/>
        <w:keepNext w:val="0"/>
        <w:keepLines w:val="0"/>
        <w:pageBreakBefore w:val="0"/>
        <w:widowControl/>
        <w:numPr>
          <w:ilvl w:val="-1"/>
          <w:numId w:val="0"/>
        </w:numPr>
        <w:kinsoku/>
        <w:wordWrap/>
        <w:overflowPunct/>
        <w:topLinePunct w:val="0"/>
        <w:autoSpaceDE/>
        <w:autoSpaceDN/>
        <w:bidi w:val="0"/>
        <w:adjustRightInd w:val="0"/>
        <w:snapToGrid/>
        <w:spacing w:before="0" w:line="360" w:lineRule="auto"/>
        <w:ind w:left="0" w:firstLine="408" w:firstLineChars="200"/>
        <w:textAlignment w:val="auto"/>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1</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 xml:space="preserve">组织施工、监理等单位做好现场检测的有关配合和协调工作，为检测单位创造工作环境。 </w:t>
      </w:r>
    </w:p>
    <w:p>
      <w:pPr>
        <w:pStyle w:val="57"/>
        <w:keepNext w:val="0"/>
        <w:keepLines w:val="0"/>
        <w:pageBreakBefore w:val="0"/>
        <w:widowControl/>
        <w:numPr>
          <w:ilvl w:val="-1"/>
          <w:numId w:val="0"/>
        </w:numPr>
        <w:kinsoku/>
        <w:wordWrap/>
        <w:overflowPunct/>
        <w:topLinePunct w:val="0"/>
        <w:autoSpaceDE/>
        <w:autoSpaceDN/>
        <w:bidi w:val="0"/>
        <w:adjustRightInd w:val="0"/>
        <w:snapToGrid/>
        <w:spacing w:before="0" w:line="360" w:lineRule="auto"/>
        <w:ind w:left="0" w:firstLine="408" w:firstLineChars="200"/>
        <w:textAlignment w:val="auto"/>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2</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 xml:space="preserve">提供建设项目必要的技术、质量等相关文件资料。 </w:t>
      </w:r>
    </w:p>
    <w:p>
      <w:pPr>
        <w:pStyle w:val="57"/>
        <w:keepNext w:val="0"/>
        <w:keepLines w:val="0"/>
        <w:pageBreakBefore w:val="0"/>
        <w:widowControl/>
        <w:numPr>
          <w:ilvl w:val="-1"/>
          <w:numId w:val="0"/>
        </w:numPr>
        <w:kinsoku/>
        <w:wordWrap/>
        <w:overflowPunct/>
        <w:topLinePunct w:val="0"/>
        <w:autoSpaceDE/>
        <w:autoSpaceDN/>
        <w:bidi w:val="0"/>
        <w:adjustRightInd w:val="0"/>
        <w:snapToGrid/>
        <w:spacing w:before="0" w:line="360" w:lineRule="auto"/>
        <w:ind w:left="0" w:firstLine="408" w:firstLineChars="200"/>
        <w:textAlignment w:val="auto"/>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3</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 xml:space="preserve">配合检测单位做好检测工作现场的交通疏导工作及职责范围内的安全保障工作。 </w:t>
      </w:r>
    </w:p>
    <w:p>
      <w:pPr>
        <w:pStyle w:val="57"/>
        <w:keepNext w:val="0"/>
        <w:keepLines w:val="0"/>
        <w:pageBreakBefore w:val="0"/>
        <w:widowControl/>
        <w:numPr>
          <w:ilvl w:val="-1"/>
          <w:numId w:val="0"/>
        </w:numPr>
        <w:kinsoku/>
        <w:wordWrap/>
        <w:overflowPunct/>
        <w:topLinePunct w:val="0"/>
        <w:autoSpaceDE/>
        <w:autoSpaceDN/>
        <w:bidi w:val="0"/>
        <w:adjustRightInd w:val="0"/>
        <w:snapToGrid/>
        <w:spacing w:before="0" w:after="0" w:line="360" w:lineRule="auto"/>
        <w:ind w:left="0" w:right="0" w:rightChars="0" w:firstLine="408" w:firstLineChars="200"/>
        <w:jc w:val="left"/>
        <w:textAlignment w:val="auto"/>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4</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按照合同约定，在检测单位提出中期支付申请，</w:t>
      </w:r>
      <w:r>
        <w:rPr>
          <w:rFonts w:hint="eastAsia" w:ascii="宋体" w:hAnsi="宋体" w:eastAsia="宋体" w:cs="宋体"/>
          <w:color w:val="auto"/>
          <w:spacing w:val="-3"/>
          <w:sz w:val="21"/>
          <w:szCs w:val="21"/>
          <w:highlight w:val="none"/>
          <w:u w:val="none"/>
          <w:lang w:val="en-US" w:eastAsia="zh-CN"/>
        </w:rPr>
        <w:t>发包人</w:t>
      </w:r>
      <w:r>
        <w:rPr>
          <w:rFonts w:hint="eastAsia" w:ascii="宋体" w:hAnsi="宋体" w:eastAsia="宋体" w:cs="宋体"/>
          <w:color w:val="auto"/>
          <w:spacing w:val="-3"/>
          <w:sz w:val="21"/>
          <w:szCs w:val="21"/>
          <w:highlight w:val="none"/>
          <w:u w:val="none"/>
        </w:rPr>
        <w:t xml:space="preserve">审核后，发包人及时支付检测费用。 </w:t>
      </w:r>
    </w:p>
    <w:p>
      <w:pPr>
        <w:pStyle w:val="57"/>
        <w:keepNext w:val="0"/>
        <w:keepLines w:val="0"/>
        <w:pageBreakBefore w:val="0"/>
        <w:widowControl/>
        <w:numPr>
          <w:ilvl w:val="-1"/>
          <w:numId w:val="0"/>
        </w:numPr>
        <w:kinsoku/>
        <w:wordWrap/>
        <w:overflowPunct/>
        <w:topLinePunct w:val="0"/>
        <w:autoSpaceDE/>
        <w:autoSpaceDN/>
        <w:bidi w:val="0"/>
        <w:adjustRightInd w:val="0"/>
        <w:snapToGrid/>
        <w:spacing w:before="0" w:after="0" w:line="360" w:lineRule="auto"/>
        <w:ind w:left="0" w:right="0" w:rightChars="0" w:firstLine="408"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5</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对不称职的、严重失职的检测人</w:t>
      </w:r>
      <w:r>
        <w:rPr>
          <w:rFonts w:hint="eastAsia" w:ascii="宋体" w:hAnsi="宋体" w:eastAsia="宋体" w:cs="宋体"/>
          <w:color w:val="auto"/>
          <w:spacing w:val="-7"/>
          <w:sz w:val="21"/>
          <w:szCs w:val="21"/>
          <w:highlight w:val="none"/>
        </w:rPr>
        <w:t>员有权要求检测单位进行更换，人员变更需报</w:t>
      </w:r>
      <w:r>
        <w:rPr>
          <w:rFonts w:hint="eastAsia" w:ascii="宋体" w:hAnsi="宋体" w:eastAsia="宋体" w:cs="宋体"/>
          <w:color w:val="auto"/>
          <w:spacing w:val="-3"/>
          <w:sz w:val="21"/>
          <w:szCs w:val="21"/>
          <w:highlight w:val="none"/>
        </w:rPr>
        <w:t>市质量监督机构</w:t>
      </w:r>
      <w:r>
        <w:rPr>
          <w:rFonts w:hint="eastAsia" w:ascii="宋体" w:hAnsi="宋体" w:eastAsia="宋体" w:cs="宋体"/>
          <w:color w:val="auto"/>
          <w:spacing w:val="-5"/>
          <w:sz w:val="21"/>
          <w:szCs w:val="21"/>
          <w:highlight w:val="none"/>
        </w:rPr>
        <w:t>备案。</w:t>
      </w:r>
      <w:r>
        <w:rPr>
          <w:rFonts w:hint="eastAsia" w:ascii="宋体" w:hAnsi="宋体" w:eastAsia="宋体" w:cs="宋体"/>
          <w:color w:val="auto"/>
          <w:sz w:val="21"/>
          <w:szCs w:val="21"/>
          <w:highlight w:val="none"/>
        </w:rPr>
        <w:t xml:space="preserve"> </w:t>
      </w:r>
    </w:p>
    <w:p>
      <w:pPr>
        <w:pStyle w:val="57"/>
        <w:keepNext w:val="0"/>
        <w:keepLines w:val="0"/>
        <w:pageBreakBefore w:val="0"/>
        <w:widowControl/>
        <w:numPr>
          <w:ilvl w:val="-1"/>
          <w:numId w:val="0"/>
        </w:numPr>
        <w:kinsoku/>
        <w:wordWrap/>
        <w:overflowPunct/>
        <w:topLinePunct w:val="0"/>
        <w:autoSpaceDE/>
        <w:autoSpaceDN/>
        <w:bidi w:val="0"/>
        <w:adjustRightInd w:val="0"/>
        <w:snapToGrid/>
        <w:spacing w:before="0" w:after="0" w:line="360" w:lineRule="auto"/>
        <w:ind w:left="0" w:right="0" w:rightChars="0" w:firstLine="408" w:firstLineChars="200"/>
        <w:jc w:val="left"/>
        <w:textAlignment w:val="auto"/>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6</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 xml:space="preserve">发包人在本合同约定的服务范围内对检测单位的任何意见或要求，应事先通知市交通质监站。 </w:t>
      </w:r>
    </w:p>
    <w:p>
      <w:pPr>
        <w:pStyle w:val="57"/>
        <w:keepNext w:val="0"/>
        <w:keepLines w:val="0"/>
        <w:pageBreakBefore w:val="0"/>
        <w:widowControl/>
        <w:numPr>
          <w:ilvl w:val="-1"/>
          <w:numId w:val="0"/>
        </w:numPr>
        <w:kinsoku/>
        <w:wordWrap/>
        <w:overflowPunct/>
        <w:topLinePunct w:val="0"/>
        <w:autoSpaceDE/>
        <w:autoSpaceDN/>
        <w:bidi w:val="0"/>
        <w:adjustRightInd w:val="0"/>
        <w:snapToGrid/>
        <w:spacing w:before="0" w:after="0" w:line="360" w:lineRule="auto"/>
        <w:ind w:left="0" w:right="0" w:rightChars="0" w:firstLine="408" w:firstLineChars="200"/>
        <w:jc w:val="left"/>
        <w:textAlignment w:val="auto"/>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7</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由发包人组织，检测单位以及相关主管部门</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评审专家参加的</w:t>
      </w:r>
      <w:r>
        <w:rPr>
          <w:rFonts w:hint="eastAsia" w:ascii="宋体" w:hAnsi="宋体" w:eastAsia="宋体" w:cs="宋体"/>
          <w:color w:val="auto"/>
          <w:spacing w:val="-3"/>
          <w:sz w:val="21"/>
          <w:szCs w:val="21"/>
          <w:highlight w:val="none"/>
          <w:u w:val="none"/>
          <w:lang w:val="en-US" w:eastAsia="zh-CN"/>
        </w:rPr>
        <w:t>荷载试验方案评审以及</w:t>
      </w:r>
      <w:r>
        <w:rPr>
          <w:rFonts w:hint="eastAsia" w:ascii="宋体" w:hAnsi="宋体" w:eastAsia="宋体" w:cs="宋体"/>
          <w:color w:val="auto"/>
          <w:spacing w:val="-3"/>
          <w:sz w:val="21"/>
          <w:szCs w:val="21"/>
          <w:highlight w:val="none"/>
          <w:u w:val="none"/>
        </w:rPr>
        <w:t>检测报告的评审会议，所需费用由检测单位</w:t>
      </w:r>
      <w:r>
        <w:rPr>
          <w:rFonts w:hint="eastAsia" w:ascii="宋体" w:hAnsi="宋体" w:eastAsia="宋体" w:cs="宋体"/>
          <w:color w:val="auto"/>
          <w:spacing w:val="-3"/>
          <w:sz w:val="21"/>
          <w:szCs w:val="21"/>
          <w:highlight w:val="none"/>
          <w:u w:val="none"/>
          <w:lang w:val="en-US" w:eastAsia="zh-CN"/>
        </w:rPr>
        <w:t>承担</w:t>
      </w:r>
      <w:r>
        <w:rPr>
          <w:rFonts w:hint="eastAsia" w:ascii="宋体" w:hAnsi="宋体" w:eastAsia="宋体" w:cs="宋体"/>
          <w:color w:val="auto"/>
          <w:spacing w:val="-3"/>
          <w:sz w:val="21"/>
          <w:szCs w:val="21"/>
          <w:highlight w:val="none"/>
          <w:u w:val="none"/>
        </w:rPr>
        <w:t xml:space="preserve">。 </w:t>
      </w:r>
    </w:p>
    <w:p>
      <w:pPr>
        <w:pStyle w:val="57"/>
        <w:widowControl/>
        <w:numPr>
          <w:ilvl w:val="-1"/>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val="en-US" w:eastAsia="zh-CN"/>
        </w:rPr>
        <w:t xml:space="preserve">4.2 </w:t>
      </w:r>
      <w:r>
        <w:rPr>
          <w:rFonts w:hint="eastAsia" w:ascii="宋体" w:hAnsi="宋体" w:eastAsia="宋体" w:cs="宋体"/>
          <w:color w:val="auto"/>
          <w:spacing w:val="-3"/>
          <w:sz w:val="21"/>
          <w:szCs w:val="21"/>
          <w:highlight w:val="none"/>
          <w:u w:val="none"/>
        </w:rPr>
        <w:t xml:space="preserve">检测单位的责任： </w:t>
      </w:r>
    </w:p>
    <w:p>
      <w:pPr>
        <w:pStyle w:val="57"/>
        <w:widowControl/>
        <w:numPr>
          <w:ilvl w:val="-1"/>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1</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检测单位负责按照本</w:t>
      </w:r>
      <w:r>
        <w:rPr>
          <w:rFonts w:hint="eastAsia" w:ascii="宋体" w:hAnsi="宋体" w:eastAsia="宋体" w:cs="宋体"/>
          <w:color w:val="auto"/>
          <w:spacing w:val="-3"/>
          <w:sz w:val="21"/>
          <w:szCs w:val="21"/>
          <w:highlight w:val="none"/>
          <w:u w:val="none"/>
          <w:lang w:val="en-US" w:eastAsia="zh-CN"/>
        </w:rPr>
        <w:t>比选</w:t>
      </w:r>
      <w:r>
        <w:rPr>
          <w:rFonts w:hint="eastAsia" w:ascii="宋体" w:hAnsi="宋体" w:eastAsia="宋体" w:cs="宋体"/>
          <w:color w:val="auto"/>
          <w:spacing w:val="-3"/>
          <w:sz w:val="21"/>
          <w:szCs w:val="21"/>
          <w:highlight w:val="none"/>
          <w:u w:val="none"/>
        </w:rPr>
        <w:t>文件、</w:t>
      </w:r>
      <w:r>
        <w:rPr>
          <w:rFonts w:hint="eastAsia" w:ascii="宋体" w:hAnsi="宋体" w:eastAsia="宋体" w:cs="宋体"/>
          <w:color w:val="auto"/>
          <w:spacing w:val="-3"/>
          <w:sz w:val="21"/>
          <w:szCs w:val="21"/>
          <w:highlight w:val="none"/>
          <w:u w:val="none"/>
          <w:lang w:val="en-US" w:eastAsia="zh-CN"/>
        </w:rPr>
        <w:t>投标</w:t>
      </w:r>
      <w:r>
        <w:rPr>
          <w:rFonts w:hint="eastAsia" w:ascii="宋体" w:hAnsi="宋体" w:eastAsia="宋体" w:cs="宋体"/>
          <w:color w:val="auto"/>
          <w:spacing w:val="-3"/>
          <w:sz w:val="21"/>
          <w:szCs w:val="21"/>
          <w:highlight w:val="none"/>
          <w:u w:val="none"/>
        </w:rPr>
        <w:t xml:space="preserve">文件和发包人的要求开展检测服务； </w:t>
      </w:r>
    </w:p>
    <w:p>
      <w:pPr>
        <w:pStyle w:val="57"/>
        <w:widowControl/>
        <w:numPr>
          <w:ilvl w:val="-1"/>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2</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 xml:space="preserve">第 4.2（6）款所述调整以及对工程管理、确保工程质量等提出的有关要求，检测单位在合同执行过程中应无条件服从； </w:t>
      </w:r>
    </w:p>
    <w:p>
      <w:pPr>
        <w:pStyle w:val="57"/>
        <w:widowControl/>
        <w:numPr>
          <w:ilvl w:val="-1"/>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3</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检测单位进场前，应依照投标文件和检测工作量编制详细的检测方案，</w:t>
      </w:r>
      <w:r>
        <w:rPr>
          <w:rFonts w:hint="eastAsia" w:ascii="宋体" w:hAnsi="宋体" w:eastAsia="宋体" w:cs="宋体"/>
          <w:color w:val="auto"/>
          <w:spacing w:val="-3"/>
          <w:sz w:val="21"/>
          <w:szCs w:val="21"/>
          <w:highlight w:val="none"/>
          <w:u w:val="none"/>
          <w:lang w:val="en-US" w:eastAsia="zh-CN"/>
        </w:rPr>
        <w:t>经评审</w:t>
      </w:r>
      <w:r>
        <w:rPr>
          <w:rFonts w:hint="eastAsia" w:ascii="宋体" w:hAnsi="宋体" w:eastAsia="宋体" w:cs="宋体"/>
          <w:color w:val="auto"/>
          <w:spacing w:val="-3"/>
          <w:sz w:val="21"/>
          <w:szCs w:val="21"/>
          <w:highlight w:val="none"/>
          <w:u w:val="none"/>
          <w:lang w:eastAsia="zh-CN"/>
        </w:rPr>
        <w:t>后</w:t>
      </w:r>
      <w:r>
        <w:rPr>
          <w:rFonts w:hint="eastAsia" w:ascii="宋体" w:hAnsi="宋体" w:eastAsia="宋体" w:cs="宋体"/>
          <w:color w:val="auto"/>
          <w:spacing w:val="-3"/>
          <w:sz w:val="21"/>
          <w:szCs w:val="21"/>
          <w:highlight w:val="none"/>
          <w:u w:val="none"/>
        </w:rPr>
        <w:t>报发包人核备。方案中应明确拟投入的人员、设备及检测计划，对于直接出具检测结果的仪器设备，不允许租赁，检测方案中应提供设备采购发票、检校证书及维修</w:t>
      </w:r>
      <w:r>
        <w:rPr>
          <w:rFonts w:hint="eastAsia" w:ascii="宋体" w:hAnsi="宋体" w:eastAsia="宋体" w:cs="宋体"/>
          <w:color w:val="auto"/>
          <w:spacing w:val="-3"/>
          <w:sz w:val="21"/>
          <w:szCs w:val="21"/>
          <w:highlight w:val="none"/>
          <w:u w:val="none"/>
          <w:lang w:val="en-US" w:eastAsia="zh-CN"/>
        </w:rPr>
        <w:t>保养</w:t>
      </w:r>
      <w:r>
        <w:rPr>
          <w:rFonts w:hint="eastAsia" w:ascii="宋体" w:hAnsi="宋体" w:eastAsia="宋体" w:cs="宋体"/>
          <w:color w:val="auto"/>
          <w:spacing w:val="-3"/>
          <w:sz w:val="21"/>
          <w:szCs w:val="21"/>
          <w:highlight w:val="none"/>
          <w:u w:val="none"/>
        </w:rPr>
        <w:t xml:space="preserve">记录。 </w:t>
      </w:r>
    </w:p>
    <w:p>
      <w:pPr>
        <w:pStyle w:val="57"/>
        <w:widowControl/>
        <w:numPr>
          <w:ilvl w:val="-1"/>
          <w:numId w:val="0"/>
        </w:numPr>
        <w:autoSpaceDE/>
        <w:autoSpaceDN/>
        <w:adjustRightInd w:val="0"/>
        <w:spacing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4</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检测单位在收到</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比选</w:t>
      </w:r>
      <w:r>
        <w:rPr>
          <w:rFonts w:hint="eastAsia" w:ascii="宋体" w:hAnsi="宋体" w:eastAsia="宋体" w:cs="宋体"/>
          <w:color w:val="auto"/>
          <w:spacing w:val="-3"/>
          <w:sz w:val="21"/>
          <w:szCs w:val="21"/>
          <w:highlight w:val="none"/>
          <w:u w:val="none"/>
          <w:lang w:eastAsia="zh-CN"/>
        </w:rPr>
        <w:t>人）</w:t>
      </w:r>
      <w:r>
        <w:rPr>
          <w:rFonts w:hint="eastAsia" w:ascii="宋体" w:hAnsi="宋体" w:eastAsia="宋体" w:cs="宋体"/>
          <w:color w:val="auto"/>
          <w:spacing w:val="-3"/>
          <w:sz w:val="21"/>
          <w:szCs w:val="21"/>
          <w:highlight w:val="none"/>
          <w:u w:val="none"/>
        </w:rPr>
        <w:t>的检测</w:t>
      </w:r>
      <w:r>
        <w:rPr>
          <w:rFonts w:hint="eastAsia" w:ascii="宋体" w:hAnsi="宋体" w:eastAsia="宋体" w:cs="宋体"/>
          <w:color w:val="auto"/>
          <w:spacing w:val="-3"/>
          <w:sz w:val="21"/>
          <w:szCs w:val="21"/>
          <w:highlight w:val="none"/>
          <w:u w:val="none"/>
          <w:lang w:val="en-US" w:eastAsia="zh-CN"/>
        </w:rPr>
        <w:t>通知</w:t>
      </w:r>
      <w:r>
        <w:rPr>
          <w:rFonts w:hint="eastAsia" w:ascii="宋体" w:hAnsi="宋体" w:eastAsia="宋体" w:cs="宋体"/>
          <w:color w:val="auto"/>
          <w:spacing w:val="-3"/>
          <w:sz w:val="21"/>
          <w:szCs w:val="21"/>
          <w:highlight w:val="none"/>
          <w:u w:val="none"/>
        </w:rPr>
        <w:t>后，必须保证在 5 天内进场，并做好开展检测工作的一切准备工作；检测单位进场后，应依据工程实际进度编制详细检测计划，对隐蔽工程（如有）按计划分批次开展检测，现场完成检测后 7 天内提交工程质量检测快报，20 天内提交正式试验检测报告，具体要求按</w:t>
      </w:r>
      <w:r>
        <w:rPr>
          <w:rFonts w:hint="eastAsia" w:ascii="宋体" w:hAnsi="宋体" w:eastAsia="宋体" w:cs="宋体"/>
          <w:color w:val="auto"/>
          <w:spacing w:val="-3"/>
          <w:sz w:val="21"/>
          <w:szCs w:val="21"/>
          <w:highlight w:val="none"/>
          <w:u w:val="none"/>
          <w:lang w:eastAsia="zh-CN"/>
        </w:rPr>
        <w:t>（招标人）</w:t>
      </w:r>
      <w:r>
        <w:rPr>
          <w:rFonts w:hint="eastAsia" w:ascii="宋体" w:hAnsi="宋体" w:eastAsia="宋体" w:cs="宋体"/>
          <w:color w:val="auto"/>
          <w:spacing w:val="-3"/>
          <w:sz w:val="21"/>
          <w:szCs w:val="21"/>
          <w:highlight w:val="none"/>
          <w:u w:val="none"/>
        </w:rPr>
        <w:t xml:space="preserve">要求执行。工程项目质量检测报告的格式和要求应符合《关于实行四川省高速公路交工验收质量检测信息报告制度的通知》（川交质监函〔2013〕58 号）的有关规定； </w:t>
      </w:r>
    </w:p>
    <w:p>
      <w:pPr>
        <w:pStyle w:val="57"/>
        <w:widowControl/>
        <w:numPr>
          <w:ilvl w:val="-1"/>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5</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检测单位在合同执行过程中投入的人员和检测设备必须与投标文件所列一致，未经发包人批准不得更换，确保检测内容和频率，保证检测数据科学、公正、真实。检测单位要及时掌握检测工作进展情况，检测单位不得以其他借口减少或降低检测次数、频率、内容或是提高检测费用；否则该批次检测工作量</w:t>
      </w:r>
      <w:r>
        <w:rPr>
          <w:rFonts w:hint="eastAsia" w:ascii="宋体" w:hAnsi="宋体" w:eastAsia="宋体" w:cs="宋体"/>
          <w:color w:val="auto"/>
          <w:spacing w:val="-3"/>
          <w:sz w:val="21"/>
          <w:szCs w:val="21"/>
          <w:highlight w:val="none"/>
          <w:u w:val="none"/>
          <w:lang w:val="en-US" w:eastAsia="zh-CN"/>
        </w:rPr>
        <w:t>比选</w:t>
      </w:r>
      <w:r>
        <w:rPr>
          <w:rFonts w:hint="eastAsia" w:ascii="宋体" w:hAnsi="宋体" w:eastAsia="宋体" w:cs="宋体"/>
          <w:color w:val="auto"/>
          <w:spacing w:val="-3"/>
          <w:sz w:val="21"/>
          <w:szCs w:val="21"/>
          <w:highlight w:val="none"/>
          <w:u w:val="none"/>
          <w:lang w:eastAsia="zh-CN"/>
        </w:rPr>
        <w:t>人</w:t>
      </w:r>
      <w:r>
        <w:rPr>
          <w:rFonts w:hint="eastAsia" w:ascii="宋体" w:hAnsi="宋体" w:eastAsia="宋体" w:cs="宋体"/>
          <w:color w:val="auto"/>
          <w:spacing w:val="-3"/>
          <w:sz w:val="21"/>
          <w:szCs w:val="21"/>
          <w:highlight w:val="none"/>
          <w:u w:val="none"/>
        </w:rPr>
        <w:t>不予审核</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 xml:space="preserve">不予支付， 严重时至最终终止合同，一切后果和责任由检测单位承担； </w:t>
      </w:r>
    </w:p>
    <w:p>
      <w:pPr>
        <w:pStyle w:val="57"/>
        <w:widowControl/>
        <w:numPr>
          <w:ilvl w:val="-1"/>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6</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 xml:space="preserve">在合同执行过程中检测单位投入的主要人员和检测设备必须与投标文件所列一致，且胜任桥梁荷载试验检测合同约定的检测服务工作，其检测专业类别应覆盖检测项目单位工程，未经发包人批准不得更换。否则将按违约处理，课以 20000 元/人.次违约金。在合同履约期间发包人同意变更的除外。 </w:t>
      </w:r>
    </w:p>
    <w:p>
      <w:pPr>
        <w:pStyle w:val="57"/>
        <w:widowControl/>
        <w:numPr>
          <w:ilvl w:val="-1"/>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7</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发包人认为检测人员不称职，书面通知检测单位，检测单位应在接到通知的 7 天内选派资格和经验满足招标文件要求的人员进行更换直至满足现场检测工作需要为止，同时课以检测单位 20000 元/人.次违约金；</w:t>
      </w:r>
    </w:p>
    <w:p>
      <w:pPr>
        <w:pStyle w:val="57"/>
        <w:widowControl/>
        <w:numPr>
          <w:ilvl w:val="-1"/>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lang w:eastAsia="zh-CN"/>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8</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检测单位应对全部的现场检测作业和方法的适用性、可靠性和安全性负责；对其所有人员工作中的失误、疏忽、玩忽职守承担全部责任。对出现重大质量问题，检测单位应提前电话通知，并及时出具书面快报；</w:t>
      </w:r>
    </w:p>
    <w:p>
      <w:pPr>
        <w:pStyle w:val="57"/>
        <w:widowControl/>
        <w:numPr>
          <w:ilvl w:val="-1"/>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9</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检测单位使用的检测仪器、设备等应符合现行规范、现场检测及合同的要求；如发包人认为检测现场的仪器设备和办公用品不能满足现场检测工作需要，则检测单位必须及时更换或增加仪器设备和办公用品直至满足现场检测工作需要为止</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费用自行承担</w:t>
      </w:r>
      <w:r>
        <w:rPr>
          <w:rFonts w:hint="eastAsia" w:ascii="宋体" w:hAnsi="宋体" w:eastAsia="宋体" w:cs="宋体"/>
          <w:color w:val="auto"/>
          <w:spacing w:val="-3"/>
          <w:sz w:val="21"/>
          <w:szCs w:val="21"/>
          <w:highlight w:val="none"/>
          <w:u w:val="none"/>
        </w:rPr>
        <w:t xml:space="preserve">； </w:t>
      </w:r>
    </w:p>
    <w:p>
      <w:pPr>
        <w:pStyle w:val="57"/>
        <w:widowControl/>
        <w:numPr>
          <w:ilvl w:val="-1"/>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10</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 xml:space="preserve">检测单位应自行承担检测工作的一切有关费用，包括整个检测期间的设备调动、维修及食宿、交通、差旅费等费用； </w:t>
      </w:r>
    </w:p>
    <w:p>
      <w:pPr>
        <w:pStyle w:val="57"/>
        <w:widowControl/>
        <w:numPr>
          <w:ilvl w:val="-1"/>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11</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 xml:space="preserve">检测单位应做好质量管理工作，建立健全质量保证体系，加强工作全过程的质量控制，应按期、按质、按量地完成委托的各项工作内容，并对检测的数据、结果负法律责任； </w:t>
      </w:r>
    </w:p>
    <w:p>
      <w:pPr>
        <w:pStyle w:val="57"/>
        <w:widowControl/>
        <w:numPr>
          <w:ilvl w:val="0"/>
          <w:numId w:val="0"/>
        </w:numPr>
        <w:autoSpaceDE/>
        <w:autoSpaceDN/>
        <w:adjustRightInd w:val="0"/>
        <w:spacing w:before="0" w:line="360" w:lineRule="auto"/>
        <w:ind w:left="0" w:firstLine="408" w:firstLineChars="200"/>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12</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 xml:space="preserve">检测单位不得将检测工作对外分包或转包。 </w:t>
      </w:r>
    </w:p>
    <w:p>
      <w:pPr>
        <w:pStyle w:val="57"/>
        <w:widowControl/>
        <w:numPr>
          <w:ilvl w:val="-1"/>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13</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 xml:space="preserve">检测单位应为其完成本合同的人员和设备进行保险，费用由检测单位承担。若检测单位在合同履行期间发生人员伤亡或财产的损失，或者造成第三方的人员伤亡或财产损失，检测单位应承担全部责任，并保障发包人方免于承担由此造成的一切损害和损失。检测单位应确保安全生产，应承担由此造成的一切损害和损失。 </w:t>
      </w:r>
    </w:p>
    <w:p>
      <w:pPr>
        <w:pStyle w:val="57"/>
        <w:widowControl/>
        <w:numPr>
          <w:ilvl w:val="-1"/>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14</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 xml:space="preserve">检测单位应自觉做到安全生产和文明施工，妥善处理好与其他工程的关系，不得损坏或污染已完成的其它工程设施，若有损坏或污染应负责清洁、赔偿或修复；具体要求见下： </w:t>
      </w:r>
    </w:p>
    <w:p>
      <w:pPr>
        <w:pStyle w:val="57"/>
        <w:widowControl/>
        <w:numPr>
          <w:ilvl w:val="-1"/>
          <w:numId w:val="0"/>
        </w:numPr>
        <w:autoSpaceDE/>
        <w:autoSpaceDN/>
        <w:adjustRightInd w:val="0"/>
        <w:spacing w:before="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rPr>
        <w:t xml:space="preserve">① 安全检测 </w:t>
      </w:r>
    </w:p>
    <w:p>
      <w:pPr>
        <w:pStyle w:val="57"/>
        <w:widowControl/>
        <w:numPr>
          <w:ilvl w:val="-1"/>
          <w:numId w:val="0"/>
        </w:numPr>
        <w:autoSpaceDE/>
        <w:autoSpaceDN/>
        <w:adjustRightInd w:val="0"/>
        <w:spacing w:before="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val="en-US" w:eastAsia="zh-CN"/>
        </w:rPr>
        <w:t xml:space="preserve">A </w:t>
      </w:r>
      <w:r>
        <w:rPr>
          <w:rFonts w:hint="eastAsia" w:ascii="宋体" w:hAnsi="宋体" w:eastAsia="宋体" w:cs="宋体"/>
          <w:color w:val="auto"/>
          <w:spacing w:val="-3"/>
          <w:sz w:val="21"/>
          <w:szCs w:val="21"/>
          <w:highlight w:val="none"/>
          <w:u w:val="none"/>
        </w:rPr>
        <w:t xml:space="preserve">检测单位应严格遵守《中华人民共和国安全生产法》、《中华人民共和国特种设备安全法》、《四川省安全生产条例》及《四川省道路安全条例》等法律法规的规定，建立健全的安全生产组织体系和责任体系，落实安全生产保障措施，严格按照安全标准检测，采取必要的安全防护措施并对检测单位的人员进行安全生产教育和管理；健全组织制度，指定主要领导负责安全工作，确保作业人员和车辆、设备的安全。检测单位在检测过程中发生的任何交通、生产事故造成财产损失或人员伤亡的，以及与其他第三方发生的任何纠纷或事故，发包人概不承担任何责任和费用。 </w:t>
      </w:r>
    </w:p>
    <w:p>
      <w:pPr>
        <w:pStyle w:val="57"/>
        <w:widowControl/>
        <w:numPr>
          <w:ilvl w:val="-1"/>
          <w:numId w:val="0"/>
        </w:numPr>
        <w:autoSpaceDE/>
        <w:autoSpaceDN/>
        <w:adjustRightInd w:val="0"/>
        <w:spacing w:before="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val="zh-CN" w:eastAsia="zh-CN"/>
        </w:rPr>
        <w:t xml:space="preserve">B </w:t>
      </w:r>
      <w:r>
        <w:rPr>
          <w:rFonts w:hint="eastAsia" w:ascii="宋体" w:hAnsi="宋体" w:eastAsia="宋体" w:cs="宋体"/>
          <w:color w:val="auto"/>
          <w:spacing w:val="-3"/>
          <w:sz w:val="21"/>
          <w:szCs w:val="21"/>
          <w:highlight w:val="none"/>
          <w:u w:val="none"/>
        </w:rPr>
        <w:t xml:space="preserve">对于检测机具设备和高空作业设备均应经检查合格才能使用。  </w:t>
      </w:r>
    </w:p>
    <w:p>
      <w:pPr>
        <w:pStyle w:val="57"/>
        <w:widowControl/>
        <w:numPr>
          <w:ilvl w:val="-1"/>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val="zh-CN" w:eastAsia="zh-CN"/>
        </w:rPr>
        <w:t xml:space="preserve">C </w:t>
      </w:r>
      <w:r>
        <w:rPr>
          <w:rFonts w:hint="eastAsia" w:ascii="宋体" w:hAnsi="宋体" w:eastAsia="宋体" w:cs="宋体"/>
          <w:color w:val="auto"/>
          <w:spacing w:val="-3"/>
          <w:sz w:val="21"/>
          <w:szCs w:val="21"/>
          <w:highlight w:val="none"/>
          <w:u w:val="none"/>
        </w:rPr>
        <w:t>在通行的道路桥梁和通航的水域所进行的检测作业如果会影响到行车和行船，在发包人的协助下应当采取措施，设置必要的安全防护标志及设施，确保行车、通航的安全。同时还必须</w:t>
      </w:r>
      <w:r>
        <w:rPr>
          <w:rFonts w:hint="eastAsia" w:ascii="宋体" w:hAnsi="宋体" w:eastAsia="宋体" w:cs="宋体"/>
          <w:color w:val="auto"/>
          <w:spacing w:val="-3"/>
          <w:w w:val="100"/>
          <w:sz w:val="21"/>
          <w:szCs w:val="21"/>
          <w:highlight w:val="none"/>
          <w:u w:val="none"/>
        </w:rPr>
        <w:t>满足《内河通航标准》（GB50139-20</w:t>
      </w:r>
      <w:r>
        <w:rPr>
          <w:rFonts w:hint="eastAsia" w:ascii="宋体" w:hAnsi="宋体" w:eastAsia="宋体" w:cs="宋体"/>
          <w:color w:val="auto"/>
          <w:spacing w:val="-3"/>
          <w:w w:val="100"/>
          <w:sz w:val="21"/>
          <w:szCs w:val="21"/>
          <w:highlight w:val="none"/>
          <w:u w:val="none"/>
          <w:lang w:val="zh-CN" w:eastAsia="zh-CN"/>
        </w:rPr>
        <w:t>1</w:t>
      </w:r>
      <w:r>
        <w:rPr>
          <w:rFonts w:hint="eastAsia" w:ascii="宋体" w:hAnsi="宋体" w:eastAsia="宋体" w:cs="宋体"/>
          <w:color w:val="auto"/>
          <w:spacing w:val="-3"/>
          <w:w w:val="100"/>
          <w:sz w:val="21"/>
          <w:szCs w:val="21"/>
          <w:highlight w:val="none"/>
          <w:u w:val="none"/>
        </w:rPr>
        <w:t xml:space="preserve">4）。 </w:t>
      </w:r>
    </w:p>
    <w:p>
      <w:pPr>
        <w:pStyle w:val="57"/>
        <w:widowControl/>
        <w:numPr>
          <w:ilvl w:val="-1"/>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val="zh-CN" w:eastAsia="zh-CN"/>
        </w:rPr>
        <w:t xml:space="preserve">D </w:t>
      </w:r>
      <w:r>
        <w:rPr>
          <w:rFonts w:hint="eastAsia" w:ascii="宋体" w:hAnsi="宋体" w:eastAsia="宋体" w:cs="宋体"/>
          <w:color w:val="auto"/>
          <w:spacing w:val="-3"/>
          <w:sz w:val="21"/>
          <w:szCs w:val="21"/>
          <w:highlight w:val="none"/>
          <w:u w:val="none"/>
        </w:rPr>
        <w:t xml:space="preserve">在整个检测过程中对检测单位采取的安全措施，发包人有权监督，并向检测单位提出整改要求。如果由于检测单位未能对其负责的上述事项采取各种必要的措施而导致或发生与此有关的人身伤亡、罚款、索赔、损失补偿、诉讼费用及其他一切责任应由检测单位负责。 </w:t>
      </w:r>
    </w:p>
    <w:p>
      <w:pPr>
        <w:pStyle w:val="57"/>
        <w:widowControl/>
        <w:numPr>
          <w:ilvl w:val="-1"/>
          <w:numId w:val="0"/>
        </w:numPr>
        <w:autoSpaceDE/>
        <w:autoSpaceDN/>
        <w:adjustRightInd w:val="0"/>
        <w:spacing w:before="0" w:line="360" w:lineRule="auto"/>
        <w:ind w:left="0" w:right="0" w:firstLine="408" w:firstLineChars="200"/>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val="zh-CN" w:eastAsia="zh-CN"/>
        </w:rPr>
        <w:t xml:space="preserve">E </w:t>
      </w:r>
      <w:r>
        <w:rPr>
          <w:rFonts w:hint="eastAsia" w:ascii="宋体" w:hAnsi="宋体" w:eastAsia="宋体" w:cs="宋体"/>
          <w:color w:val="auto"/>
          <w:spacing w:val="-3"/>
          <w:sz w:val="21"/>
          <w:szCs w:val="21"/>
          <w:highlight w:val="none"/>
          <w:u w:val="none"/>
        </w:rPr>
        <w:t xml:space="preserve">由上述工作产生的安全生产费均包含在报价清单相关子目中，不单独报价。 </w:t>
      </w:r>
    </w:p>
    <w:p>
      <w:pPr>
        <w:pStyle w:val="57"/>
        <w:widowControl/>
        <w:numPr>
          <w:ilvl w:val="-1"/>
          <w:numId w:val="0"/>
        </w:numPr>
        <w:autoSpaceDE/>
        <w:autoSpaceDN/>
        <w:adjustRightInd w:val="0"/>
        <w:spacing w:before="0" w:line="360" w:lineRule="auto"/>
        <w:ind w:left="0" w:right="0" w:firstLine="408" w:firstLineChars="200"/>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rPr>
        <w:t>②环境保护</w:t>
      </w:r>
    </w:p>
    <w:p>
      <w:pPr>
        <w:pStyle w:val="57"/>
        <w:widowControl/>
        <w:numPr>
          <w:ilvl w:val="-1"/>
          <w:numId w:val="0"/>
        </w:numPr>
        <w:autoSpaceDE/>
        <w:autoSpaceDN/>
        <w:adjustRightInd w:val="0"/>
        <w:spacing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val="en-US" w:eastAsia="zh-CN"/>
        </w:rPr>
        <w:t xml:space="preserve">A </w:t>
      </w:r>
      <w:r>
        <w:rPr>
          <w:rFonts w:hint="eastAsia" w:ascii="宋体" w:hAnsi="宋体" w:eastAsia="宋体" w:cs="宋体"/>
          <w:color w:val="auto"/>
          <w:spacing w:val="-3"/>
          <w:sz w:val="21"/>
          <w:szCs w:val="21"/>
          <w:highlight w:val="none"/>
          <w:u w:val="none"/>
        </w:rPr>
        <w:t xml:space="preserve">为保护检测现场周边生活环境和生态环境，防止污染和其它公害，“以人为本”，保障人体健康。在检测期间，对噪声、振动、废水、废气和固体废弃物进行全面控制，尽量减少这些污染排放所造成的影响。 </w:t>
      </w:r>
    </w:p>
    <w:p>
      <w:pPr>
        <w:pStyle w:val="57"/>
        <w:widowControl/>
        <w:numPr>
          <w:ilvl w:val="0"/>
          <w:numId w:val="0"/>
        </w:numPr>
        <w:autoSpaceDE/>
        <w:autoSpaceDN/>
        <w:adjustRightInd w:val="0"/>
        <w:spacing w:line="360" w:lineRule="auto"/>
        <w:ind w:left="0" w:right="0" w:firstLine="408" w:firstLineChars="200"/>
        <w:jc w:val="left"/>
        <w:rPr>
          <w:rFonts w:hint="eastAsia" w:ascii="宋体" w:hAnsi="宋体" w:eastAsia="宋体" w:cs="宋体"/>
          <w:color w:val="auto"/>
          <w:spacing w:val="-3"/>
          <w:sz w:val="21"/>
          <w:szCs w:val="21"/>
          <w:highlight w:val="yellow"/>
          <w:u w:val="none"/>
        </w:rPr>
      </w:pPr>
      <w:r>
        <w:rPr>
          <w:rFonts w:hint="eastAsia" w:ascii="宋体" w:hAnsi="宋体" w:eastAsia="宋体" w:cs="宋体"/>
          <w:color w:val="auto"/>
          <w:spacing w:val="-3"/>
          <w:sz w:val="21"/>
          <w:szCs w:val="21"/>
          <w:highlight w:val="none"/>
          <w:u w:val="none"/>
        </w:rPr>
        <w:t xml:space="preserve">检测设施进入现场前清洗车身、车轮，严禁抛洒，避免污染路面。  </w:t>
      </w:r>
    </w:p>
    <w:p>
      <w:pPr>
        <w:pStyle w:val="57"/>
        <w:widowControl/>
        <w:numPr>
          <w:ilvl w:val="0"/>
          <w:numId w:val="0"/>
        </w:numPr>
        <w:autoSpaceDE/>
        <w:autoSpaceDN/>
        <w:adjustRightInd w:val="0"/>
        <w:spacing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val="en-US" w:eastAsia="zh-CN"/>
        </w:rPr>
        <w:t>B.</w:t>
      </w:r>
      <w:r>
        <w:rPr>
          <w:rFonts w:hint="eastAsia" w:ascii="宋体" w:hAnsi="宋体" w:eastAsia="宋体" w:cs="宋体"/>
          <w:color w:val="auto"/>
          <w:spacing w:val="-3"/>
          <w:sz w:val="21"/>
          <w:szCs w:val="21"/>
          <w:highlight w:val="none"/>
          <w:u w:val="none"/>
        </w:rPr>
        <w:t xml:space="preserve">教育工作人员养成良好的卫生习惯，不随地乱丢垃圾、杂物。检测用的油漆、粘胶、胶带、塑料袋等物品统一管理，严禁随意抛弃。  </w:t>
      </w:r>
    </w:p>
    <w:p>
      <w:pPr>
        <w:pStyle w:val="57"/>
        <w:widowControl/>
        <w:numPr>
          <w:ilvl w:val="0"/>
          <w:numId w:val="0"/>
        </w:numPr>
        <w:autoSpaceDE/>
        <w:autoSpaceDN/>
        <w:adjustRightInd w:val="0"/>
        <w:spacing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val="en-US" w:eastAsia="zh-CN"/>
        </w:rPr>
        <w:t>C.</w:t>
      </w:r>
      <w:r>
        <w:rPr>
          <w:rFonts w:hint="eastAsia" w:ascii="宋体" w:hAnsi="宋体" w:eastAsia="宋体" w:cs="宋体"/>
          <w:color w:val="auto"/>
          <w:spacing w:val="-3"/>
          <w:sz w:val="21"/>
          <w:szCs w:val="21"/>
          <w:highlight w:val="none"/>
          <w:u w:val="none"/>
        </w:rPr>
        <w:t xml:space="preserve">不得在建成公路设施各部位乱写乱画，对检测时留下的影响公路设施外观的标记、粘贴物完工后及时清除。 </w:t>
      </w:r>
    </w:p>
    <w:p>
      <w:pPr>
        <w:pStyle w:val="57"/>
        <w:widowControl/>
        <w:numPr>
          <w:ilvl w:val="0"/>
          <w:numId w:val="0"/>
        </w:numPr>
        <w:autoSpaceDE/>
        <w:autoSpaceDN/>
        <w:adjustRightInd w:val="0"/>
        <w:spacing w:before="6" w:line="360" w:lineRule="auto"/>
        <w:ind w:left="0" w:firstLine="408" w:firstLineChars="200"/>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rPr>
        <w:t>由此发生的费用包含在合同</w:t>
      </w:r>
      <w:r>
        <w:rPr>
          <w:rFonts w:hint="eastAsia" w:ascii="宋体" w:hAnsi="宋体" w:eastAsia="宋体" w:cs="宋体"/>
          <w:color w:val="auto"/>
          <w:spacing w:val="-3"/>
          <w:sz w:val="21"/>
          <w:szCs w:val="21"/>
          <w:highlight w:val="none"/>
          <w:u w:val="none"/>
          <w:lang w:val="en-US" w:eastAsia="zh-CN"/>
        </w:rPr>
        <w:t>检测</w:t>
      </w:r>
      <w:r>
        <w:rPr>
          <w:rFonts w:hint="eastAsia" w:ascii="宋体" w:hAnsi="宋体" w:eastAsia="宋体" w:cs="宋体"/>
          <w:color w:val="auto"/>
          <w:spacing w:val="-3"/>
          <w:sz w:val="21"/>
          <w:szCs w:val="21"/>
          <w:highlight w:val="none"/>
          <w:u w:val="none"/>
        </w:rPr>
        <w:t xml:space="preserve">报价中，不单独报价。 </w:t>
      </w:r>
    </w:p>
    <w:p>
      <w:pPr>
        <w:pStyle w:val="57"/>
        <w:widowControl/>
        <w:numPr>
          <w:ilvl w:val="0"/>
          <w:numId w:val="0"/>
        </w:numPr>
        <w:autoSpaceDE/>
        <w:autoSpaceDN/>
        <w:adjustRightInd w:val="0"/>
        <w:spacing w:before="7" w:line="360" w:lineRule="auto"/>
        <w:ind w:left="0" w:firstLine="408" w:firstLineChars="200"/>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rPr>
        <w:t xml:space="preserve">③文明检测  </w:t>
      </w:r>
    </w:p>
    <w:p>
      <w:pPr>
        <w:pStyle w:val="57"/>
        <w:keepNext w:val="0"/>
        <w:keepLines w:val="0"/>
        <w:pageBreakBefore w:val="0"/>
        <w:widowControl/>
        <w:numPr>
          <w:ilvl w:val="-1"/>
          <w:numId w:val="0"/>
        </w:numPr>
        <w:kinsoku/>
        <w:wordWrap/>
        <w:overflowPunct/>
        <w:topLinePunct w:val="0"/>
        <w:autoSpaceDE/>
        <w:autoSpaceDN/>
        <w:bidi w:val="0"/>
        <w:adjustRightInd w:val="0"/>
        <w:snapToGrid/>
        <w:spacing w:line="360" w:lineRule="auto"/>
        <w:ind w:right="0" w:rightChars="0" w:firstLine="408" w:firstLineChars="200"/>
        <w:textAlignment w:val="auto"/>
        <w:rPr>
          <w:rFonts w:hint="eastAsia" w:ascii="宋体" w:hAnsi="宋体" w:eastAsia="宋体" w:cs="宋体"/>
          <w:color w:val="auto"/>
          <w:spacing w:val="-3"/>
          <w:sz w:val="21"/>
          <w:szCs w:val="21"/>
          <w:highlight w:val="none"/>
          <w:u w:val="none"/>
          <w:lang w:eastAsia="zh-CN"/>
        </w:rPr>
      </w:pPr>
      <w:r>
        <w:rPr>
          <w:rFonts w:hint="eastAsia" w:ascii="宋体" w:hAnsi="宋体" w:eastAsia="宋体" w:cs="宋体"/>
          <w:color w:val="auto"/>
          <w:spacing w:val="-3"/>
          <w:sz w:val="21"/>
          <w:szCs w:val="21"/>
          <w:highlight w:val="none"/>
          <w:u w:val="none"/>
          <w:lang w:val="en-US" w:eastAsia="zh-CN"/>
        </w:rPr>
        <w:t>A.</w:t>
      </w:r>
      <w:r>
        <w:rPr>
          <w:rFonts w:hint="eastAsia" w:ascii="宋体" w:hAnsi="宋体" w:eastAsia="宋体" w:cs="宋体"/>
          <w:color w:val="auto"/>
          <w:spacing w:val="-3"/>
          <w:sz w:val="21"/>
          <w:szCs w:val="21"/>
          <w:highlight w:val="none"/>
          <w:u w:val="none"/>
        </w:rPr>
        <w:t>作业现场实行秩序化、标准化、规范化管理，落实岗位责任制</w:t>
      </w:r>
      <w:r>
        <w:rPr>
          <w:rFonts w:hint="eastAsia" w:ascii="宋体" w:hAnsi="宋体" w:eastAsia="宋体" w:cs="宋体"/>
          <w:color w:val="auto"/>
          <w:spacing w:val="-3"/>
          <w:sz w:val="21"/>
          <w:szCs w:val="21"/>
          <w:highlight w:val="none"/>
          <w:u w:val="none"/>
          <w:lang w:eastAsia="zh-CN"/>
        </w:rPr>
        <w:t>；</w:t>
      </w:r>
    </w:p>
    <w:p>
      <w:pPr>
        <w:pStyle w:val="57"/>
        <w:keepNext w:val="0"/>
        <w:keepLines w:val="0"/>
        <w:pageBreakBefore w:val="0"/>
        <w:widowControl/>
        <w:numPr>
          <w:ilvl w:val="-1"/>
          <w:numId w:val="0"/>
        </w:numPr>
        <w:kinsoku/>
        <w:wordWrap/>
        <w:overflowPunct/>
        <w:topLinePunct w:val="0"/>
        <w:autoSpaceDE/>
        <w:autoSpaceDN/>
        <w:bidi w:val="0"/>
        <w:adjustRightInd w:val="0"/>
        <w:snapToGrid/>
        <w:spacing w:line="360" w:lineRule="auto"/>
        <w:ind w:right="0" w:rightChars="0" w:firstLine="408" w:firstLineChars="200"/>
        <w:textAlignment w:val="auto"/>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val="en-US" w:eastAsia="zh-CN"/>
        </w:rPr>
        <w:t>B.</w:t>
      </w:r>
      <w:r>
        <w:rPr>
          <w:rFonts w:hint="eastAsia" w:ascii="宋体" w:hAnsi="宋体" w:eastAsia="宋体" w:cs="宋体"/>
          <w:color w:val="auto"/>
          <w:spacing w:val="-3"/>
          <w:sz w:val="21"/>
          <w:szCs w:val="21"/>
          <w:highlight w:val="none"/>
          <w:u w:val="none"/>
        </w:rPr>
        <w:t xml:space="preserve">检测人员现场作业时应着装整齐、统一；  </w:t>
      </w:r>
    </w:p>
    <w:p>
      <w:pPr>
        <w:pStyle w:val="57"/>
        <w:keepNext w:val="0"/>
        <w:keepLines w:val="0"/>
        <w:pageBreakBefore w:val="0"/>
        <w:widowControl/>
        <w:numPr>
          <w:ilvl w:val="0"/>
          <w:numId w:val="0"/>
        </w:numPr>
        <w:kinsoku/>
        <w:wordWrap/>
        <w:overflowPunct/>
        <w:topLinePunct w:val="0"/>
        <w:autoSpaceDE/>
        <w:autoSpaceDN/>
        <w:bidi w:val="0"/>
        <w:adjustRightInd w:val="0"/>
        <w:snapToGrid/>
        <w:spacing w:before="0" w:line="360" w:lineRule="auto"/>
        <w:ind w:left="0" w:firstLine="408" w:firstLineChars="200"/>
        <w:textAlignment w:val="auto"/>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val="en-US" w:eastAsia="zh-CN"/>
        </w:rPr>
        <w:t>C.</w:t>
      </w:r>
      <w:r>
        <w:rPr>
          <w:rFonts w:hint="eastAsia" w:ascii="宋体" w:hAnsi="宋体" w:eastAsia="宋体" w:cs="宋体"/>
          <w:color w:val="auto"/>
          <w:spacing w:val="-3"/>
          <w:sz w:val="21"/>
          <w:szCs w:val="21"/>
          <w:highlight w:val="none"/>
          <w:u w:val="none"/>
        </w:rPr>
        <w:t xml:space="preserve">材料、检测设备应合理定置，不得乱停乱放；  </w:t>
      </w:r>
    </w:p>
    <w:p>
      <w:pPr>
        <w:pStyle w:val="57"/>
        <w:keepNext w:val="0"/>
        <w:keepLines w:val="0"/>
        <w:pageBreakBefore w:val="0"/>
        <w:widowControl/>
        <w:numPr>
          <w:ilvl w:val="-1"/>
          <w:numId w:val="0"/>
        </w:numPr>
        <w:kinsoku/>
        <w:wordWrap/>
        <w:overflowPunct/>
        <w:topLinePunct w:val="0"/>
        <w:autoSpaceDE/>
        <w:autoSpaceDN/>
        <w:bidi w:val="0"/>
        <w:adjustRightInd w:val="0"/>
        <w:snapToGrid/>
        <w:spacing w:before="0" w:after="0" w:line="360" w:lineRule="auto"/>
        <w:ind w:left="0" w:right="0" w:rightChars="0" w:firstLine="408" w:firstLineChars="200"/>
        <w:jc w:val="left"/>
        <w:textAlignment w:val="auto"/>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val="en-US" w:eastAsia="zh-CN"/>
        </w:rPr>
        <w:t>D.</w:t>
      </w:r>
      <w:r>
        <w:rPr>
          <w:rFonts w:hint="eastAsia" w:ascii="宋体" w:hAnsi="宋体" w:eastAsia="宋体" w:cs="宋体"/>
          <w:color w:val="auto"/>
          <w:spacing w:val="-3"/>
          <w:sz w:val="21"/>
          <w:szCs w:val="21"/>
          <w:highlight w:val="none"/>
          <w:u w:val="none"/>
        </w:rPr>
        <w:t xml:space="preserve">严禁破坏及污染正常使用的原有道路及道路设施；  </w:t>
      </w:r>
    </w:p>
    <w:p>
      <w:pPr>
        <w:pStyle w:val="57"/>
        <w:keepNext w:val="0"/>
        <w:keepLines w:val="0"/>
        <w:pageBreakBefore w:val="0"/>
        <w:widowControl/>
        <w:numPr>
          <w:ilvl w:val="-1"/>
          <w:numId w:val="0"/>
        </w:numPr>
        <w:kinsoku/>
        <w:wordWrap/>
        <w:overflowPunct/>
        <w:topLinePunct w:val="0"/>
        <w:autoSpaceDE/>
        <w:autoSpaceDN/>
        <w:bidi w:val="0"/>
        <w:adjustRightInd w:val="0"/>
        <w:snapToGrid/>
        <w:spacing w:before="0" w:after="0" w:line="360" w:lineRule="auto"/>
        <w:ind w:left="0" w:right="0" w:rightChars="0" w:firstLine="408" w:firstLineChars="200"/>
        <w:jc w:val="left"/>
        <w:textAlignment w:val="auto"/>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rPr>
        <w:t xml:space="preserve">E.保持驻地、作业现场等区域的环境卫生，秩序井然；  </w:t>
      </w:r>
    </w:p>
    <w:p>
      <w:pPr>
        <w:pStyle w:val="57"/>
        <w:keepNext w:val="0"/>
        <w:keepLines w:val="0"/>
        <w:pageBreakBefore w:val="0"/>
        <w:widowControl/>
        <w:numPr>
          <w:ilvl w:val="0"/>
          <w:numId w:val="0"/>
        </w:numPr>
        <w:kinsoku/>
        <w:wordWrap/>
        <w:overflowPunct/>
        <w:topLinePunct w:val="0"/>
        <w:autoSpaceDE/>
        <w:autoSpaceDN/>
        <w:bidi w:val="0"/>
        <w:adjustRightInd w:val="0"/>
        <w:snapToGrid/>
        <w:spacing w:line="360" w:lineRule="auto"/>
        <w:ind w:right="0" w:firstLine="408" w:firstLineChars="200"/>
        <w:textAlignment w:val="auto"/>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rPr>
        <w:t xml:space="preserve">F.协调好与作业当地政府及村民的关系，尽量避免发生不文明的行为。 </w:t>
      </w:r>
    </w:p>
    <w:p>
      <w:pPr>
        <w:pStyle w:val="57"/>
        <w:keepNext w:val="0"/>
        <w:keepLines w:val="0"/>
        <w:pageBreakBefore w:val="0"/>
        <w:widowControl/>
        <w:numPr>
          <w:ilvl w:val="0"/>
          <w:numId w:val="0"/>
        </w:numPr>
        <w:kinsoku/>
        <w:wordWrap/>
        <w:overflowPunct/>
        <w:topLinePunct w:val="0"/>
        <w:autoSpaceDE/>
        <w:autoSpaceDN/>
        <w:bidi w:val="0"/>
        <w:adjustRightInd w:val="0"/>
        <w:snapToGrid/>
        <w:spacing w:line="360" w:lineRule="auto"/>
        <w:ind w:right="0" w:firstLine="408" w:firstLineChars="200"/>
        <w:textAlignment w:val="auto"/>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rPr>
        <w:t>由此发生的费用包含在</w:t>
      </w:r>
      <w:r>
        <w:rPr>
          <w:rFonts w:hint="eastAsia" w:ascii="宋体" w:hAnsi="宋体" w:eastAsia="宋体" w:cs="宋体"/>
          <w:color w:val="auto"/>
          <w:spacing w:val="-3"/>
          <w:sz w:val="21"/>
          <w:szCs w:val="21"/>
          <w:highlight w:val="none"/>
          <w:u w:val="none"/>
          <w:lang w:val="en-US" w:eastAsia="zh-CN"/>
        </w:rPr>
        <w:t>检测</w:t>
      </w:r>
      <w:r>
        <w:rPr>
          <w:rFonts w:hint="eastAsia" w:ascii="宋体" w:hAnsi="宋体" w:eastAsia="宋体" w:cs="宋体"/>
          <w:color w:val="auto"/>
          <w:spacing w:val="-3"/>
          <w:sz w:val="21"/>
          <w:szCs w:val="21"/>
          <w:highlight w:val="none"/>
          <w:u w:val="none"/>
        </w:rPr>
        <w:t xml:space="preserve">报价中，不单独报价。 </w:t>
      </w:r>
    </w:p>
    <w:p>
      <w:pPr>
        <w:pStyle w:val="57"/>
        <w:widowControl/>
        <w:numPr>
          <w:ilvl w:val="-1"/>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15</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 xml:space="preserve">为了履行检测服务，检测单位应指定一名授权代表发包人的指定人员建立工作联系； </w:t>
      </w:r>
    </w:p>
    <w:p>
      <w:pPr>
        <w:pStyle w:val="57"/>
        <w:widowControl/>
        <w:numPr>
          <w:ilvl w:val="-1"/>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16</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 xml:space="preserve">在合同有效期间或合同条款规定的期限内，未经发包人的书面同意，不得泄露与本项目、本工程、本合同有关的保密资料。在检测服务期间及合格的检测数据交付后 3 年时间内， 不得将工程的任何资料向第三方泄露，除非征得发包人的书面同意； </w:t>
      </w:r>
    </w:p>
    <w:p>
      <w:pPr>
        <w:pStyle w:val="57"/>
        <w:widowControl/>
        <w:numPr>
          <w:ilvl w:val="0"/>
          <w:numId w:val="0"/>
        </w:numPr>
        <w:autoSpaceDE/>
        <w:autoSpaceDN/>
        <w:adjustRightInd w:val="0"/>
        <w:spacing w:before="0" w:line="360" w:lineRule="auto"/>
        <w:ind w:left="0" w:firstLine="408" w:firstLineChars="200"/>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17</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 xml:space="preserve">如需查阅本工程的有关设计文件、技术资料等，应征得发包人同意； </w:t>
      </w:r>
    </w:p>
    <w:p>
      <w:pPr>
        <w:pStyle w:val="57"/>
        <w:widowControl/>
        <w:numPr>
          <w:ilvl w:val="0"/>
          <w:numId w:val="0"/>
        </w:numPr>
        <w:autoSpaceDE/>
        <w:autoSpaceDN/>
        <w:adjustRightInd w:val="0"/>
        <w:spacing w:before="0" w:line="360" w:lineRule="auto"/>
        <w:ind w:left="0" w:firstLine="408" w:firstLineChars="200"/>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18</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 xml:space="preserve">可以按照合同约定获得发包人等相关单位必要的帮助与配合； </w:t>
      </w:r>
    </w:p>
    <w:p>
      <w:pPr>
        <w:pStyle w:val="57"/>
        <w:widowControl/>
        <w:numPr>
          <w:ilvl w:val="-1"/>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yellow"/>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19</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 xml:space="preserve">检测单位在实施作业过程中，所需脚手架等所有相关临时工程需发生的有关费用包含在检测报价中，不单独报价。 </w:t>
      </w:r>
    </w:p>
    <w:p>
      <w:pPr>
        <w:pStyle w:val="57"/>
        <w:widowControl/>
        <w:numPr>
          <w:ilvl w:val="0"/>
          <w:numId w:val="0"/>
        </w:numPr>
        <w:autoSpaceDE/>
        <w:autoSpaceDN/>
        <w:adjustRightInd w:val="0"/>
        <w:spacing w:before="0" w:line="360" w:lineRule="auto"/>
        <w:ind w:left="0" w:firstLine="408" w:firstLineChars="200"/>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w w:val="100"/>
          <w:sz w:val="21"/>
          <w:szCs w:val="21"/>
          <w:highlight w:val="none"/>
          <w:u w:val="none"/>
          <w:lang w:eastAsia="zh-CN"/>
        </w:rPr>
        <w:t>（</w:t>
      </w:r>
      <w:r>
        <w:rPr>
          <w:rFonts w:hint="eastAsia" w:ascii="宋体" w:hAnsi="宋体" w:eastAsia="宋体" w:cs="宋体"/>
          <w:color w:val="auto"/>
          <w:spacing w:val="-3"/>
          <w:w w:val="100"/>
          <w:sz w:val="21"/>
          <w:szCs w:val="21"/>
          <w:highlight w:val="none"/>
          <w:u w:val="none"/>
          <w:lang w:val="en-US" w:eastAsia="zh-CN"/>
        </w:rPr>
        <w:t>20</w:t>
      </w:r>
      <w:r>
        <w:rPr>
          <w:rFonts w:hint="eastAsia" w:ascii="宋体" w:hAnsi="宋体" w:eastAsia="宋体" w:cs="宋体"/>
          <w:color w:val="auto"/>
          <w:spacing w:val="-3"/>
          <w:w w:val="100"/>
          <w:sz w:val="21"/>
          <w:szCs w:val="21"/>
          <w:highlight w:val="none"/>
          <w:u w:val="none"/>
          <w:lang w:eastAsia="zh-CN"/>
        </w:rPr>
        <w:t>）</w:t>
      </w:r>
      <w:r>
        <w:rPr>
          <w:rFonts w:hint="eastAsia" w:ascii="宋体" w:hAnsi="宋体" w:eastAsia="宋体" w:cs="宋体"/>
          <w:color w:val="auto"/>
          <w:spacing w:val="-3"/>
          <w:w w:val="100"/>
          <w:sz w:val="21"/>
          <w:szCs w:val="21"/>
          <w:highlight w:val="none"/>
          <w:u w:val="none"/>
        </w:rPr>
        <w:t xml:space="preserve">关键设备、检测仪器必须为检测单位自有； </w:t>
      </w:r>
    </w:p>
    <w:p>
      <w:pPr>
        <w:pStyle w:val="57"/>
        <w:widowControl/>
        <w:numPr>
          <w:ilvl w:val="-1"/>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21</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检测单位应自聘全部或部分辅助工作人员，上述人员应服从检测工作安排和管理，其费用包含在</w:t>
      </w:r>
      <w:r>
        <w:rPr>
          <w:rFonts w:hint="eastAsia" w:ascii="宋体" w:hAnsi="宋体" w:eastAsia="宋体" w:cs="宋体"/>
          <w:color w:val="auto"/>
          <w:spacing w:val="-3"/>
          <w:sz w:val="21"/>
          <w:szCs w:val="21"/>
          <w:highlight w:val="none"/>
          <w:u w:val="none"/>
          <w:lang w:val="en-US" w:eastAsia="zh-CN"/>
        </w:rPr>
        <w:t>检测</w:t>
      </w:r>
      <w:r>
        <w:rPr>
          <w:rFonts w:hint="eastAsia" w:ascii="宋体" w:hAnsi="宋体" w:eastAsia="宋体" w:cs="宋体"/>
          <w:color w:val="auto"/>
          <w:spacing w:val="-3"/>
          <w:sz w:val="21"/>
          <w:szCs w:val="21"/>
          <w:highlight w:val="none"/>
          <w:u w:val="none"/>
        </w:rPr>
        <w:t xml:space="preserve">报价中，不单独报价。 </w:t>
      </w:r>
    </w:p>
    <w:p>
      <w:pPr>
        <w:pStyle w:val="57"/>
        <w:widowControl/>
        <w:numPr>
          <w:ilvl w:val="-1"/>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22</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检测单位为实施本合同工程，试验检测车辆及运输、管理用车通过相关收费公路（含检测的本项目）的通行费用，由检测单位自行按章缴纳，包含在</w:t>
      </w:r>
      <w:r>
        <w:rPr>
          <w:rFonts w:hint="eastAsia" w:ascii="宋体" w:hAnsi="宋体" w:eastAsia="宋体" w:cs="宋体"/>
          <w:color w:val="auto"/>
          <w:spacing w:val="-3"/>
          <w:sz w:val="21"/>
          <w:szCs w:val="21"/>
          <w:highlight w:val="none"/>
          <w:u w:val="none"/>
          <w:lang w:val="en-US" w:eastAsia="zh-CN"/>
        </w:rPr>
        <w:t>检测</w:t>
      </w:r>
      <w:r>
        <w:rPr>
          <w:rFonts w:hint="eastAsia" w:ascii="宋体" w:hAnsi="宋体" w:eastAsia="宋体" w:cs="宋体"/>
          <w:color w:val="auto"/>
          <w:spacing w:val="-3"/>
          <w:sz w:val="21"/>
          <w:szCs w:val="21"/>
          <w:highlight w:val="none"/>
          <w:u w:val="none"/>
        </w:rPr>
        <w:t>报价中，不单独报价。</w:t>
      </w:r>
    </w:p>
    <w:p>
      <w:pPr>
        <w:pStyle w:val="57"/>
        <w:widowControl/>
        <w:numPr>
          <w:ilvl w:val="-1"/>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23</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检测单位应自行承担完成本项目需缴纳的一切税费并包括在</w:t>
      </w:r>
      <w:r>
        <w:rPr>
          <w:rFonts w:hint="eastAsia" w:ascii="宋体" w:hAnsi="宋体" w:eastAsia="宋体" w:cs="宋体"/>
          <w:color w:val="auto"/>
          <w:spacing w:val="-3"/>
          <w:sz w:val="21"/>
          <w:szCs w:val="21"/>
          <w:highlight w:val="none"/>
          <w:u w:val="none"/>
          <w:lang w:val="en-US" w:eastAsia="zh-CN"/>
        </w:rPr>
        <w:t>检测</w:t>
      </w:r>
      <w:r>
        <w:rPr>
          <w:rFonts w:hint="eastAsia" w:ascii="宋体" w:hAnsi="宋体" w:eastAsia="宋体" w:cs="宋体"/>
          <w:color w:val="auto"/>
          <w:spacing w:val="-3"/>
          <w:sz w:val="21"/>
          <w:szCs w:val="21"/>
          <w:highlight w:val="none"/>
          <w:u w:val="none"/>
        </w:rPr>
        <w:t>报价</w:t>
      </w:r>
      <w:r>
        <w:rPr>
          <w:rFonts w:hint="eastAsia" w:ascii="宋体" w:hAnsi="宋体" w:cs="宋体"/>
          <w:color w:val="auto"/>
          <w:spacing w:val="-3"/>
          <w:sz w:val="21"/>
          <w:szCs w:val="21"/>
          <w:highlight w:val="none"/>
          <w:u w:val="none"/>
          <w:lang w:val="en-US" w:eastAsia="zh-CN"/>
        </w:rPr>
        <w:t>中</w:t>
      </w:r>
      <w:r>
        <w:rPr>
          <w:rFonts w:hint="eastAsia" w:ascii="宋体" w:hAnsi="宋体" w:eastAsia="宋体" w:cs="宋体"/>
          <w:color w:val="auto"/>
          <w:spacing w:val="-3"/>
          <w:sz w:val="21"/>
          <w:szCs w:val="21"/>
          <w:highlight w:val="none"/>
          <w:u w:val="none"/>
        </w:rPr>
        <w:t xml:space="preserve">，发包人不另行支付。 </w:t>
      </w:r>
    </w:p>
    <w:p>
      <w:pPr>
        <w:pStyle w:val="57"/>
        <w:widowControl/>
        <w:numPr>
          <w:ilvl w:val="0"/>
          <w:numId w:val="0"/>
        </w:numPr>
        <w:autoSpaceDE/>
        <w:autoSpaceDN/>
        <w:adjustRightInd w:val="0"/>
        <w:spacing w:before="0" w:line="360" w:lineRule="auto"/>
        <w:ind w:left="0" w:firstLine="408" w:firstLineChars="200"/>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24</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 xml:space="preserve">安全保通  </w:t>
      </w:r>
    </w:p>
    <w:p>
      <w:pPr>
        <w:pStyle w:val="57"/>
        <w:widowControl/>
        <w:numPr>
          <w:ilvl w:val="0"/>
          <w:numId w:val="0"/>
        </w:numPr>
        <w:autoSpaceDE/>
        <w:autoSpaceDN/>
        <w:adjustRightInd w:val="0"/>
        <w:spacing w:line="360" w:lineRule="auto"/>
        <w:ind w:left="0" w:right="0" w:firstLine="408" w:firstLineChars="200"/>
        <w:jc w:val="left"/>
        <w:rPr>
          <w:rFonts w:hint="eastAsia" w:ascii="宋体" w:hAnsi="宋体" w:eastAsia="宋体" w:cs="宋体"/>
          <w:color w:val="auto"/>
          <w:spacing w:val="-3"/>
          <w:w w:val="100"/>
          <w:sz w:val="21"/>
          <w:szCs w:val="21"/>
          <w:highlight w:val="none"/>
          <w:u w:val="none"/>
        </w:rPr>
      </w:pPr>
      <w:r>
        <w:rPr>
          <w:rFonts w:hint="eastAsia" w:ascii="宋体" w:hAnsi="宋体" w:eastAsia="宋体" w:cs="宋体"/>
          <w:color w:val="auto"/>
          <w:spacing w:val="-3"/>
          <w:sz w:val="21"/>
          <w:szCs w:val="21"/>
          <w:highlight w:val="none"/>
          <w:u w:val="none"/>
        </w:rPr>
        <w:t>为实施本合同工程采取的安全保通措施，其中应配置安全负责人 1 人，需配置的临时交通安全设施，由检测单位自行采购并承担费用，包含在报价清单相关子目报价中，不单独报价。检测单位应按照《公路工程施工安全技术规程》</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i w:val="0"/>
          <w:iCs w:val="0"/>
          <w:caps w:val="0"/>
          <w:color w:val="auto"/>
          <w:spacing w:val="-3"/>
          <w:sz w:val="21"/>
          <w:szCs w:val="21"/>
          <w:highlight w:val="none"/>
          <w:u w:val="none"/>
          <w:shd w:val="clear" w:fill="FFFFFF"/>
        </w:rPr>
        <w:t>JTG F90-2015</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、《公路养护安全作业规程》（JTG H30—2015） 的有关规定摆放并保管使用。在作业过程中，因检测单位原因造成损坏及丢失的，由其自行补齐。所发生的其它相关费用（人员、管理、紧急预案以及临时交通管制，到路政部门等办理相</w:t>
      </w:r>
      <w:r>
        <w:rPr>
          <w:rFonts w:hint="eastAsia" w:ascii="宋体" w:hAnsi="宋体" w:eastAsia="宋体" w:cs="宋体"/>
          <w:color w:val="auto"/>
          <w:spacing w:val="-3"/>
          <w:w w:val="100"/>
          <w:sz w:val="21"/>
          <w:szCs w:val="21"/>
          <w:highlight w:val="none"/>
          <w:u w:val="none"/>
        </w:rPr>
        <w:t xml:space="preserve">关手续等发生费用等），包含在报价清单相关子目报价中，也不单独报价。 </w:t>
      </w:r>
    </w:p>
    <w:p>
      <w:pPr>
        <w:pStyle w:val="57"/>
        <w:widowControl/>
        <w:numPr>
          <w:ilvl w:val="-1"/>
          <w:numId w:val="0"/>
        </w:numPr>
        <w:tabs>
          <w:tab w:val="left" w:pos="1507"/>
        </w:tabs>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w w:val="100"/>
          <w:sz w:val="21"/>
          <w:szCs w:val="21"/>
          <w:highlight w:val="none"/>
          <w:u w:val="none"/>
          <w:lang w:eastAsia="zh-CN"/>
        </w:rPr>
        <w:t>（</w:t>
      </w:r>
      <w:r>
        <w:rPr>
          <w:rFonts w:hint="eastAsia" w:ascii="宋体" w:hAnsi="宋体" w:eastAsia="宋体" w:cs="宋体"/>
          <w:color w:val="auto"/>
          <w:spacing w:val="-3"/>
          <w:w w:val="100"/>
          <w:sz w:val="21"/>
          <w:szCs w:val="21"/>
          <w:highlight w:val="none"/>
          <w:u w:val="none"/>
          <w:lang w:val="en-US" w:eastAsia="zh-CN"/>
        </w:rPr>
        <w:t>25</w:t>
      </w:r>
      <w:r>
        <w:rPr>
          <w:rFonts w:hint="eastAsia" w:ascii="宋体" w:hAnsi="宋体" w:eastAsia="宋体" w:cs="宋体"/>
          <w:color w:val="auto"/>
          <w:spacing w:val="-3"/>
          <w:w w:val="100"/>
          <w:sz w:val="21"/>
          <w:szCs w:val="21"/>
          <w:highlight w:val="none"/>
          <w:u w:val="none"/>
          <w:lang w:eastAsia="zh-CN"/>
        </w:rPr>
        <w:t>）</w:t>
      </w:r>
      <w:r>
        <w:rPr>
          <w:rFonts w:hint="eastAsia" w:ascii="宋体" w:hAnsi="宋体" w:eastAsia="宋体" w:cs="宋体"/>
          <w:color w:val="auto"/>
          <w:spacing w:val="-3"/>
          <w:sz w:val="21"/>
          <w:szCs w:val="21"/>
          <w:highlight w:val="none"/>
          <w:u w:val="none"/>
        </w:rPr>
        <w:t xml:space="preserve">对检测单位的考核：按四川省交通运输厅《四川省重点公路建设从业单位信用管理办法》（川交发（2016）84 号）要求进行信用评价，并向上级交通行政主管部门。 </w:t>
      </w:r>
    </w:p>
    <w:p>
      <w:pPr>
        <w:pStyle w:val="57"/>
        <w:widowControl/>
        <w:numPr>
          <w:ilvl w:val="-1"/>
          <w:numId w:val="0"/>
        </w:numPr>
        <w:tabs>
          <w:tab w:val="left" w:pos="1507"/>
        </w:tabs>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zh-CN" w:eastAsia="zh-CN"/>
        </w:rPr>
        <w:t>26</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承包人应根据相关要求做好疫情防控常态化工作并自行承担由此产生的费用。</w:t>
      </w:r>
    </w:p>
    <w:p>
      <w:pPr>
        <w:pStyle w:val="6"/>
        <w:numPr>
          <w:ilvl w:val="-1"/>
          <w:numId w:val="0"/>
        </w:numPr>
        <w:tabs>
          <w:tab w:val="left" w:pos="904"/>
        </w:tabs>
        <w:spacing w:before="0" w:after="0" w:line="420" w:lineRule="auto"/>
        <w:ind w:left="0" w:leftChars="0" w:right="0" w:firstLine="422"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违约责任</w:t>
      </w:r>
      <w:r>
        <w:rPr>
          <w:rFonts w:hint="eastAsia" w:ascii="宋体" w:hAnsi="宋体" w:eastAsia="宋体" w:cs="宋体"/>
          <w:color w:val="auto"/>
          <w:w w:val="99"/>
          <w:sz w:val="21"/>
          <w:szCs w:val="21"/>
          <w:highlight w:val="none"/>
        </w:rPr>
        <w:t xml:space="preserve"> </w:t>
      </w:r>
    </w:p>
    <w:p>
      <w:pPr>
        <w:pStyle w:val="57"/>
        <w:numPr>
          <w:ilvl w:val="0"/>
          <w:numId w:val="0"/>
        </w:numPr>
        <w:tabs>
          <w:tab w:val="left" w:pos="1030"/>
        </w:tabs>
        <w:spacing w:before="180" w:line="420" w:lineRule="auto"/>
        <w:ind w:left="0" w:firstLine="408" w:firstLineChars="200"/>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lang w:val="en-US" w:eastAsia="zh-CN"/>
        </w:rPr>
        <w:t xml:space="preserve">5.1 </w:t>
      </w:r>
      <w:r>
        <w:rPr>
          <w:rFonts w:hint="eastAsia" w:ascii="宋体" w:hAnsi="宋体" w:eastAsia="宋体" w:cs="宋体"/>
          <w:color w:val="auto"/>
          <w:spacing w:val="-3"/>
          <w:sz w:val="21"/>
          <w:szCs w:val="21"/>
          <w:highlight w:val="none"/>
        </w:rPr>
        <w:t>发包人的违约：</w:t>
      </w:r>
      <w:r>
        <w:rPr>
          <w:rFonts w:hint="eastAsia" w:ascii="宋体" w:hAnsi="宋体" w:eastAsia="宋体" w:cs="宋体"/>
          <w:color w:val="auto"/>
          <w:sz w:val="21"/>
          <w:szCs w:val="21"/>
          <w:highlight w:val="none"/>
        </w:rPr>
        <w:t xml:space="preserve"> </w:t>
      </w:r>
    </w:p>
    <w:p>
      <w:pPr>
        <w:pStyle w:val="57"/>
        <w:widowControl/>
        <w:numPr>
          <w:ilvl w:val="0"/>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1</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 xml:space="preserve">发包人在合同约定的期限内，未向检测单位支付到期应付的款项。 </w:t>
      </w:r>
    </w:p>
    <w:p>
      <w:pPr>
        <w:pStyle w:val="57"/>
        <w:widowControl/>
        <w:numPr>
          <w:ilvl w:val="0"/>
          <w:numId w:val="0"/>
        </w:numPr>
        <w:autoSpaceDE/>
        <w:autoSpaceDN/>
        <w:adjustRightInd w:val="0"/>
        <w:spacing w:before="7" w:line="360" w:lineRule="auto"/>
        <w:ind w:left="0" w:firstLine="408" w:firstLineChars="200"/>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2</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 xml:space="preserve">发包人未按合同约定履行其他应尽的义务。  </w:t>
      </w:r>
    </w:p>
    <w:p>
      <w:pPr>
        <w:pStyle w:val="57"/>
        <w:widowControl/>
        <w:numPr>
          <w:ilvl w:val="0"/>
          <w:numId w:val="0"/>
        </w:numPr>
        <w:autoSpaceDE/>
        <w:autoSpaceDN/>
        <w:adjustRightInd w:val="0"/>
        <w:spacing w:line="360" w:lineRule="auto"/>
        <w:ind w:left="0" w:right="0" w:firstLine="408" w:firstLineChars="200"/>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rPr>
        <w:t>发包人违反 5.1 应承担违约责任，对造成检测单位经济损失的，由检测单位提出处理意见与发包人协商，并由发包人据实向检测单位赔偿经济损失，赔偿金为检测单位的直接经济损失</w:t>
      </w:r>
      <w:r>
        <w:rPr>
          <w:rFonts w:hint="eastAsia" w:ascii="宋体" w:hAnsi="宋体" w:eastAsia="宋体" w:cs="宋体"/>
          <w:color w:val="auto"/>
          <w:spacing w:val="-3"/>
          <w:sz w:val="21"/>
          <w:szCs w:val="21"/>
          <w:highlight w:val="none"/>
          <w:u w:val="none"/>
          <w:lang w:val="en-US" w:eastAsia="zh-CN"/>
        </w:rPr>
        <w:t>且不超过本合同总价</w:t>
      </w:r>
      <w:r>
        <w:rPr>
          <w:rFonts w:hint="eastAsia" w:ascii="宋体" w:hAnsi="宋体" w:eastAsia="宋体" w:cs="宋体"/>
          <w:color w:val="auto"/>
          <w:spacing w:val="-3"/>
          <w:sz w:val="21"/>
          <w:szCs w:val="21"/>
          <w:highlight w:val="none"/>
          <w:u w:val="none"/>
        </w:rPr>
        <w:t xml:space="preserve">。 </w:t>
      </w:r>
    </w:p>
    <w:p>
      <w:pPr>
        <w:pStyle w:val="57"/>
        <w:widowControl/>
        <w:numPr>
          <w:ilvl w:val="0"/>
          <w:numId w:val="0"/>
        </w:numPr>
        <w:autoSpaceDE/>
        <w:autoSpaceDN/>
        <w:adjustRightInd w:val="0"/>
        <w:spacing w:before="6" w:line="360" w:lineRule="auto"/>
        <w:ind w:left="0" w:firstLine="408" w:firstLineChars="200"/>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val="en-US" w:eastAsia="zh-CN"/>
        </w:rPr>
        <w:t xml:space="preserve">5.2 </w:t>
      </w:r>
      <w:r>
        <w:rPr>
          <w:rFonts w:hint="eastAsia" w:ascii="宋体" w:hAnsi="宋体" w:eastAsia="宋体" w:cs="宋体"/>
          <w:color w:val="auto"/>
          <w:spacing w:val="-3"/>
          <w:sz w:val="21"/>
          <w:szCs w:val="21"/>
          <w:highlight w:val="none"/>
          <w:u w:val="none"/>
        </w:rPr>
        <w:t xml:space="preserve">检测单位的违约 </w:t>
      </w:r>
    </w:p>
    <w:p>
      <w:pPr>
        <w:pStyle w:val="57"/>
        <w:widowControl/>
        <w:numPr>
          <w:ilvl w:val="0"/>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1</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如果检测单位将任务转包或者未经发包人同意非法分包，发包人将有权中止合同，</w:t>
      </w:r>
      <w:r>
        <w:rPr>
          <w:rFonts w:hint="eastAsia" w:ascii="宋体" w:hAnsi="宋体" w:eastAsia="宋体" w:cs="宋体"/>
          <w:color w:val="auto"/>
          <w:spacing w:val="-3"/>
          <w:sz w:val="21"/>
          <w:szCs w:val="21"/>
          <w:highlight w:val="none"/>
          <w:u w:val="none"/>
          <w:lang w:val="en-US" w:eastAsia="zh-CN"/>
        </w:rPr>
        <w:t>并要求</w:t>
      </w:r>
      <w:r>
        <w:rPr>
          <w:rFonts w:hint="eastAsia" w:ascii="宋体" w:hAnsi="宋体" w:eastAsia="宋体" w:cs="宋体"/>
          <w:color w:val="auto"/>
          <w:spacing w:val="-3"/>
          <w:sz w:val="21"/>
          <w:szCs w:val="21"/>
          <w:highlight w:val="none"/>
          <w:u w:val="none"/>
        </w:rPr>
        <w:t>检测单位</w:t>
      </w:r>
      <w:r>
        <w:rPr>
          <w:rFonts w:hint="eastAsia" w:ascii="宋体" w:hAnsi="宋体" w:eastAsia="宋体" w:cs="宋体"/>
          <w:color w:val="auto"/>
          <w:spacing w:val="-3"/>
          <w:sz w:val="21"/>
          <w:szCs w:val="21"/>
          <w:highlight w:val="none"/>
          <w:u w:val="none"/>
          <w:lang w:val="en-US" w:eastAsia="zh-CN"/>
        </w:rPr>
        <w:t>支付发包人</w:t>
      </w:r>
      <w:r>
        <w:rPr>
          <w:rFonts w:hint="eastAsia" w:ascii="宋体" w:hAnsi="宋体" w:eastAsia="宋体" w:cs="宋体"/>
          <w:color w:val="auto"/>
          <w:spacing w:val="-3"/>
          <w:sz w:val="21"/>
          <w:szCs w:val="21"/>
          <w:highlight w:val="none"/>
          <w:u w:val="none"/>
        </w:rPr>
        <w:t>违约金</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违约金为本</w:t>
      </w:r>
      <w:r>
        <w:rPr>
          <w:rFonts w:hint="eastAsia" w:ascii="宋体" w:hAnsi="宋体" w:eastAsia="宋体" w:cs="宋体"/>
          <w:color w:val="auto"/>
          <w:spacing w:val="-3"/>
          <w:sz w:val="21"/>
          <w:szCs w:val="21"/>
          <w:highlight w:val="none"/>
          <w:u w:val="none"/>
        </w:rPr>
        <w:t>合同</w:t>
      </w:r>
      <w:r>
        <w:rPr>
          <w:rFonts w:hint="eastAsia" w:ascii="宋体" w:hAnsi="宋体" w:eastAsia="宋体" w:cs="宋体"/>
          <w:color w:val="auto"/>
          <w:spacing w:val="-3"/>
          <w:sz w:val="21"/>
          <w:szCs w:val="21"/>
          <w:highlight w:val="none"/>
          <w:u w:val="none"/>
          <w:lang w:val="en-US" w:eastAsia="zh-CN"/>
        </w:rPr>
        <w:t>总价金额</w:t>
      </w:r>
      <w:r>
        <w:rPr>
          <w:rFonts w:hint="eastAsia" w:ascii="宋体" w:hAnsi="宋体" w:eastAsia="宋体" w:cs="宋体"/>
          <w:color w:val="auto"/>
          <w:spacing w:val="-3"/>
          <w:sz w:val="21"/>
          <w:szCs w:val="21"/>
          <w:highlight w:val="none"/>
          <w:u w:val="none"/>
        </w:rPr>
        <w:t xml:space="preserve">。 </w:t>
      </w:r>
    </w:p>
    <w:p>
      <w:pPr>
        <w:pStyle w:val="57"/>
        <w:widowControl/>
        <w:numPr>
          <w:ilvl w:val="0"/>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2</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检测单位未按照国家现行的标准或规范开展工作，或检测单位因自身原因未按期向</w:t>
      </w:r>
      <w:r>
        <w:rPr>
          <w:rFonts w:hint="eastAsia" w:ascii="宋体" w:hAnsi="宋体" w:eastAsia="宋体" w:cs="宋体"/>
          <w:color w:val="auto"/>
          <w:spacing w:val="-3"/>
          <w:sz w:val="21"/>
          <w:szCs w:val="21"/>
          <w:highlight w:val="none"/>
          <w:u w:val="none"/>
          <w:lang w:val="en-US" w:eastAsia="zh-CN"/>
        </w:rPr>
        <w:t>招标人</w:t>
      </w:r>
      <w:r>
        <w:rPr>
          <w:rFonts w:hint="eastAsia" w:ascii="宋体" w:hAnsi="宋体" w:eastAsia="宋体" w:cs="宋体"/>
          <w:color w:val="auto"/>
          <w:spacing w:val="-3"/>
          <w:sz w:val="21"/>
          <w:szCs w:val="21"/>
          <w:highlight w:val="none"/>
          <w:u w:val="none"/>
        </w:rPr>
        <w:t>提交检测成果，给发包人造成损失等，如发生上述任何行为，将纳入信誉评价，</w:t>
      </w:r>
      <w:r>
        <w:rPr>
          <w:rFonts w:hint="eastAsia" w:ascii="宋体" w:hAnsi="宋体" w:eastAsia="宋体" w:cs="宋体"/>
          <w:color w:val="auto"/>
          <w:spacing w:val="-3"/>
          <w:sz w:val="21"/>
          <w:szCs w:val="21"/>
          <w:highlight w:val="none"/>
          <w:u w:val="none"/>
          <w:lang w:val="en-US" w:eastAsia="zh-CN"/>
        </w:rPr>
        <w:t>并要求</w:t>
      </w:r>
      <w:r>
        <w:rPr>
          <w:rFonts w:hint="eastAsia" w:ascii="宋体" w:hAnsi="宋体" w:eastAsia="宋体" w:cs="宋体"/>
          <w:color w:val="auto"/>
          <w:spacing w:val="-3"/>
          <w:sz w:val="21"/>
          <w:szCs w:val="21"/>
          <w:highlight w:val="none"/>
          <w:u w:val="none"/>
        </w:rPr>
        <w:t>检测单位</w:t>
      </w:r>
      <w:r>
        <w:rPr>
          <w:rFonts w:hint="eastAsia" w:ascii="宋体" w:hAnsi="宋体" w:eastAsia="宋体" w:cs="宋体"/>
          <w:color w:val="auto"/>
          <w:spacing w:val="-3"/>
          <w:sz w:val="21"/>
          <w:szCs w:val="21"/>
          <w:highlight w:val="none"/>
          <w:u w:val="none"/>
          <w:lang w:val="en-US" w:eastAsia="zh-CN"/>
        </w:rPr>
        <w:t>支付发包人</w:t>
      </w:r>
      <w:r>
        <w:rPr>
          <w:rFonts w:hint="eastAsia" w:ascii="宋体" w:hAnsi="宋体" w:eastAsia="宋体" w:cs="宋体"/>
          <w:color w:val="auto"/>
          <w:spacing w:val="-3"/>
          <w:sz w:val="21"/>
          <w:szCs w:val="21"/>
          <w:highlight w:val="none"/>
          <w:u w:val="none"/>
        </w:rPr>
        <w:t>违约金</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违约金为本</w:t>
      </w:r>
      <w:r>
        <w:rPr>
          <w:rFonts w:hint="eastAsia" w:ascii="宋体" w:hAnsi="宋体" w:eastAsia="宋体" w:cs="宋体"/>
          <w:color w:val="auto"/>
          <w:spacing w:val="-3"/>
          <w:sz w:val="21"/>
          <w:szCs w:val="21"/>
          <w:highlight w:val="none"/>
          <w:u w:val="none"/>
        </w:rPr>
        <w:t>合同</w:t>
      </w:r>
      <w:r>
        <w:rPr>
          <w:rFonts w:hint="eastAsia" w:ascii="宋体" w:hAnsi="宋体" w:eastAsia="宋体" w:cs="宋体"/>
          <w:color w:val="auto"/>
          <w:spacing w:val="-3"/>
          <w:sz w:val="21"/>
          <w:szCs w:val="21"/>
          <w:highlight w:val="none"/>
          <w:u w:val="none"/>
          <w:lang w:val="en-US" w:eastAsia="zh-CN"/>
        </w:rPr>
        <w:t>总价金额</w:t>
      </w:r>
      <w:r>
        <w:rPr>
          <w:rFonts w:hint="eastAsia" w:ascii="宋体" w:hAnsi="宋体" w:eastAsia="宋体" w:cs="宋体"/>
          <w:color w:val="auto"/>
          <w:spacing w:val="-3"/>
          <w:sz w:val="21"/>
          <w:szCs w:val="21"/>
          <w:highlight w:val="none"/>
          <w:u w:val="none"/>
        </w:rPr>
        <w:t xml:space="preserve">。 </w:t>
      </w:r>
    </w:p>
    <w:p>
      <w:pPr>
        <w:pStyle w:val="57"/>
        <w:widowControl/>
        <w:numPr>
          <w:ilvl w:val="0"/>
          <w:numId w:val="0"/>
        </w:numPr>
        <w:autoSpaceDE/>
        <w:autoSpaceDN/>
        <w:adjustRightInd w:val="0"/>
        <w:spacing w:before="0" w:line="360" w:lineRule="auto"/>
        <w:ind w:left="0" w:firstLine="408" w:firstLineChars="200"/>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3</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合同生效后，检测单位无故不履行合同，发包人将没收履约保证金</w:t>
      </w:r>
      <w:r>
        <w:rPr>
          <w:rFonts w:hint="eastAsia" w:ascii="宋体" w:hAnsi="宋体" w:eastAsia="宋体" w:cs="宋体"/>
          <w:color w:val="auto"/>
          <w:spacing w:val="-3"/>
          <w:sz w:val="21"/>
          <w:szCs w:val="21"/>
          <w:highlight w:val="none"/>
          <w:u w:val="none"/>
          <w:lang w:val="en-US" w:eastAsia="zh-CN"/>
        </w:rPr>
        <w:t>且有权</w:t>
      </w:r>
      <w:r>
        <w:rPr>
          <w:rFonts w:hint="eastAsia" w:ascii="宋体" w:hAnsi="宋体" w:eastAsia="宋体" w:cs="宋体"/>
          <w:color w:val="auto"/>
          <w:spacing w:val="-3"/>
          <w:sz w:val="21"/>
          <w:szCs w:val="21"/>
          <w:highlight w:val="none"/>
          <w:u w:val="none"/>
        </w:rPr>
        <w:t xml:space="preserve">止合同。 </w:t>
      </w:r>
    </w:p>
    <w:p>
      <w:pPr>
        <w:pStyle w:val="57"/>
        <w:widowControl/>
        <w:numPr>
          <w:ilvl w:val="0"/>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4</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检测人员、检测仪器设备不能满足合同和现场检测要求，不能按投标文件要求及时增加或调整至满足投标文件要求的，发包人将按合同价的 5</w:t>
      </w:r>
      <w:r>
        <w:rPr>
          <w:rFonts w:hint="eastAsia" w:ascii="宋体" w:hAnsi="宋体" w:eastAsia="宋体" w:cs="宋体"/>
          <w:color w:val="auto"/>
          <w:spacing w:val="-3"/>
          <w:sz w:val="21"/>
          <w:szCs w:val="21"/>
          <w:highlight w:val="none"/>
          <w:u w:val="none"/>
          <w:lang w:val="en-US" w:eastAsia="zh-CN"/>
        </w:rPr>
        <w:t>0</w:t>
      </w:r>
      <w:r>
        <w:rPr>
          <w:rFonts w:hint="eastAsia" w:ascii="宋体" w:hAnsi="宋体" w:eastAsia="宋体" w:cs="宋体"/>
          <w:color w:val="auto"/>
          <w:spacing w:val="-3"/>
          <w:sz w:val="21"/>
          <w:szCs w:val="21"/>
          <w:highlight w:val="none"/>
          <w:u w:val="none"/>
        </w:rPr>
        <w:t>%～10</w:t>
      </w:r>
      <w:r>
        <w:rPr>
          <w:rFonts w:hint="eastAsia" w:ascii="宋体" w:hAnsi="宋体" w:eastAsia="宋体" w:cs="宋体"/>
          <w:color w:val="auto"/>
          <w:spacing w:val="-3"/>
          <w:sz w:val="21"/>
          <w:szCs w:val="21"/>
          <w:highlight w:val="none"/>
          <w:u w:val="none"/>
          <w:lang w:val="en-US" w:eastAsia="zh-CN"/>
        </w:rPr>
        <w:t>0</w:t>
      </w:r>
      <w:r>
        <w:rPr>
          <w:rFonts w:hint="eastAsia" w:ascii="宋体" w:hAnsi="宋体" w:eastAsia="宋体" w:cs="宋体"/>
          <w:color w:val="auto"/>
          <w:spacing w:val="-3"/>
          <w:sz w:val="21"/>
          <w:szCs w:val="21"/>
          <w:highlight w:val="none"/>
          <w:u w:val="none"/>
        </w:rPr>
        <w:t xml:space="preserve">%课以检测单位违约金。 </w:t>
      </w:r>
    </w:p>
    <w:p>
      <w:pPr>
        <w:pStyle w:val="57"/>
        <w:widowControl/>
        <w:numPr>
          <w:ilvl w:val="0"/>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5</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检测人员责任心不强、检测工作不到位，伪造检测数据出具错误检测数据或错误结论，将按合同价的 5</w:t>
      </w:r>
      <w:r>
        <w:rPr>
          <w:rFonts w:hint="eastAsia" w:ascii="宋体" w:hAnsi="宋体" w:eastAsia="宋体" w:cs="宋体"/>
          <w:color w:val="auto"/>
          <w:spacing w:val="-3"/>
          <w:sz w:val="21"/>
          <w:szCs w:val="21"/>
          <w:highlight w:val="none"/>
          <w:u w:val="none"/>
          <w:lang w:val="en-US" w:eastAsia="zh-CN"/>
        </w:rPr>
        <w:t>0</w:t>
      </w:r>
      <w:r>
        <w:rPr>
          <w:rFonts w:hint="eastAsia" w:ascii="宋体" w:hAnsi="宋体" w:eastAsia="宋体" w:cs="宋体"/>
          <w:color w:val="auto"/>
          <w:spacing w:val="-3"/>
          <w:sz w:val="21"/>
          <w:szCs w:val="21"/>
          <w:highlight w:val="none"/>
          <w:u w:val="none"/>
        </w:rPr>
        <w:t>%～1</w:t>
      </w:r>
      <w:r>
        <w:rPr>
          <w:rFonts w:hint="eastAsia" w:ascii="宋体" w:hAnsi="宋体" w:eastAsia="宋体" w:cs="宋体"/>
          <w:color w:val="auto"/>
          <w:spacing w:val="-3"/>
          <w:sz w:val="21"/>
          <w:szCs w:val="21"/>
          <w:highlight w:val="none"/>
          <w:u w:val="none"/>
          <w:lang w:val="en-US" w:eastAsia="zh-CN"/>
        </w:rPr>
        <w:t>0</w:t>
      </w:r>
      <w:r>
        <w:rPr>
          <w:rFonts w:hint="eastAsia" w:ascii="宋体" w:hAnsi="宋体" w:eastAsia="宋体" w:cs="宋体"/>
          <w:color w:val="auto"/>
          <w:spacing w:val="-3"/>
          <w:sz w:val="21"/>
          <w:szCs w:val="21"/>
          <w:highlight w:val="none"/>
          <w:u w:val="none"/>
        </w:rPr>
        <w:t xml:space="preserve">0%扣除检测单位的违约金。发包人将向交通行政主管部门报告，建议列入不良信誉单位名单，并终止合同，检测单位赔偿相应经济损失费用。 </w:t>
      </w:r>
    </w:p>
    <w:p>
      <w:pPr>
        <w:pStyle w:val="57"/>
        <w:widowControl/>
        <w:numPr>
          <w:ilvl w:val="0"/>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6</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rPr>
        <w:t>所有违约金及赔偿金发包人均可在应支付检测单位服务费中或履约保函中予以扣除</w:t>
      </w:r>
      <w:r>
        <w:rPr>
          <w:rFonts w:hint="eastAsia" w:ascii="宋体" w:hAnsi="宋体" w:eastAsia="宋体" w:cs="宋体"/>
          <w:color w:val="auto"/>
          <w:spacing w:val="-3"/>
          <w:sz w:val="21"/>
          <w:szCs w:val="21"/>
          <w:highlight w:val="none"/>
          <w:u w:val="none"/>
          <w:lang w:eastAsia="zh-CN"/>
        </w:rPr>
        <w:t>，</w:t>
      </w:r>
      <w:r>
        <w:rPr>
          <w:rFonts w:hint="eastAsia" w:ascii="宋体" w:hAnsi="宋体" w:eastAsia="宋体" w:cs="宋体"/>
          <w:color w:val="auto"/>
          <w:spacing w:val="-3"/>
          <w:sz w:val="21"/>
          <w:szCs w:val="21"/>
          <w:highlight w:val="none"/>
          <w:u w:val="none"/>
          <w:lang w:val="en-US" w:eastAsia="zh-CN"/>
        </w:rPr>
        <w:t>服务费或履约保函不足时，发包人有权向检测单位追索</w:t>
      </w:r>
      <w:r>
        <w:rPr>
          <w:rFonts w:hint="eastAsia" w:ascii="宋体" w:hAnsi="宋体" w:eastAsia="宋体" w:cs="宋体"/>
          <w:color w:val="auto"/>
          <w:spacing w:val="-3"/>
          <w:sz w:val="21"/>
          <w:szCs w:val="21"/>
          <w:highlight w:val="none"/>
          <w:u w:val="none"/>
        </w:rPr>
        <w:t>。</w:t>
      </w:r>
    </w:p>
    <w:p>
      <w:pPr>
        <w:pStyle w:val="6"/>
        <w:numPr>
          <w:ilvl w:val="-1"/>
          <w:numId w:val="0"/>
        </w:numPr>
        <w:tabs>
          <w:tab w:val="left" w:pos="904"/>
        </w:tabs>
        <w:spacing w:before="179" w:after="0" w:line="420" w:lineRule="auto"/>
        <w:ind w:left="0" w:right="0" w:firstLine="422"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责任的期限</w:t>
      </w:r>
      <w:r>
        <w:rPr>
          <w:rFonts w:hint="eastAsia" w:ascii="宋体" w:hAnsi="宋体" w:eastAsia="宋体" w:cs="宋体"/>
          <w:color w:val="auto"/>
          <w:w w:val="99"/>
          <w:sz w:val="21"/>
          <w:szCs w:val="21"/>
          <w:highlight w:val="none"/>
        </w:rPr>
        <w:t xml:space="preserve"> </w:t>
      </w:r>
    </w:p>
    <w:p>
      <w:pPr>
        <w:pStyle w:val="57"/>
        <w:widowControl/>
        <w:numPr>
          <w:ilvl w:val="0"/>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yellow"/>
          <w:u w:val="none"/>
        </w:rPr>
      </w:pPr>
      <w:r>
        <w:rPr>
          <w:rFonts w:hint="eastAsia" w:ascii="宋体" w:hAnsi="宋体" w:eastAsia="宋体" w:cs="宋体"/>
          <w:color w:val="auto"/>
          <w:spacing w:val="-3"/>
          <w:sz w:val="21"/>
          <w:szCs w:val="21"/>
          <w:highlight w:val="none"/>
          <w:u w:val="none"/>
          <w:lang w:val="en-US" w:eastAsia="zh-CN"/>
        </w:rPr>
        <w:t xml:space="preserve">6.1 </w:t>
      </w:r>
      <w:r>
        <w:rPr>
          <w:rFonts w:hint="eastAsia" w:ascii="宋体" w:hAnsi="宋体" w:eastAsia="宋体" w:cs="宋体"/>
          <w:color w:val="auto"/>
          <w:spacing w:val="-3"/>
          <w:sz w:val="21"/>
          <w:szCs w:val="21"/>
          <w:highlight w:val="none"/>
          <w:u w:val="none"/>
        </w:rPr>
        <w:t>检测单位和发包人</w:t>
      </w:r>
      <w:r>
        <w:rPr>
          <w:rFonts w:hint="eastAsia" w:ascii="宋体" w:hAnsi="宋体" w:eastAsia="宋体" w:cs="宋体"/>
          <w:color w:val="auto"/>
          <w:spacing w:val="-3"/>
          <w:sz w:val="21"/>
          <w:szCs w:val="21"/>
          <w:highlight w:val="none"/>
          <w:u w:val="none"/>
          <w:lang w:val="en-US" w:eastAsia="zh-CN"/>
        </w:rPr>
        <w:t>双</w:t>
      </w:r>
      <w:r>
        <w:rPr>
          <w:rFonts w:hint="eastAsia" w:ascii="宋体" w:hAnsi="宋体" w:eastAsia="宋体" w:cs="宋体"/>
          <w:color w:val="auto"/>
          <w:spacing w:val="-3"/>
          <w:sz w:val="21"/>
          <w:szCs w:val="21"/>
          <w:highlight w:val="none"/>
          <w:u w:val="none"/>
        </w:rPr>
        <w:t xml:space="preserve">方的责任与义务期限为合同协议书或合同条款规定的时间范围。 </w:t>
      </w:r>
    </w:p>
    <w:p>
      <w:pPr>
        <w:pStyle w:val="6"/>
        <w:numPr>
          <w:ilvl w:val="-1"/>
          <w:numId w:val="0"/>
        </w:numPr>
        <w:tabs>
          <w:tab w:val="left" w:pos="904"/>
        </w:tabs>
        <w:spacing w:before="0" w:after="0" w:line="420" w:lineRule="auto"/>
        <w:ind w:left="0" w:right="0" w:firstLine="422"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安全措施</w:t>
      </w:r>
      <w:r>
        <w:rPr>
          <w:rFonts w:hint="eastAsia" w:ascii="宋体" w:hAnsi="宋体" w:eastAsia="宋体" w:cs="宋体"/>
          <w:color w:val="auto"/>
          <w:w w:val="99"/>
          <w:sz w:val="21"/>
          <w:szCs w:val="21"/>
          <w:highlight w:val="none"/>
        </w:rPr>
        <w:t xml:space="preserve"> </w:t>
      </w:r>
    </w:p>
    <w:p>
      <w:pPr>
        <w:pStyle w:val="57"/>
        <w:widowControl/>
        <w:numPr>
          <w:ilvl w:val="0"/>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val="en-US" w:eastAsia="zh-CN"/>
        </w:rPr>
        <w:t xml:space="preserve">7.1 </w:t>
      </w:r>
      <w:r>
        <w:rPr>
          <w:rFonts w:hint="eastAsia" w:ascii="宋体" w:hAnsi="宋体" w:eastAsia="宋体" w:cs="宋体"/>
          <w:color w:val="auto"/>
          <w:spacing w:val="-3"/>
          <w:sz w:val="21"/>
          <w:szCs w:val="21"/>
          <w:highlight w:val="none"/>
          <w:u w:val="none"/>
        </w:rPr>
        <w:t xml:space="preserve">检测单位应严格遵守《中华人民共和国安全生产法》、《四川省安全生产条例》等法律法规的规定，建立健全的安全生产组织体系和责任体系，落实安全生产的保障措施，严格按照安全标准检测，采取必要的安全防护措施并对检测人员进行安全生产教育和管理；健全组织制度， 指定主要领导负责安全工作，确保作业人员和车辆、设备的安全。检测单位在检测过程中发生的任何交通、生产事故造成财产损失或人员伤亡的，以及与其他第三方发生的任何纠纷或事故，发包人概不承担任何责任和费用。 </w:t>
      </w:r>
    </w:p>
    <w:p>
      <w:pPr>
        <w:pStyle w:val="57"/>
        <w:widowControl/>
        <w:numPr>
          <w:ilvl w:val="0"/>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val="en-US" w:eastAsia="zh-CN"/>
        </w:rPr>
        <w:t xml:space="preserve">7.2 </w:t>
      </w:r>
      <w:r>
        <w:rPr>
          <w:rFonts w:hint="eastAsia" w:ascii="宋体" w:hAnsi="宋体" w:eastAsia="宋体" w:cs="宋体"/>
          <w:color w:val="auto"/>
          <w:spacing w:val="-3"/>
          <w:sz w:val="21"/>
          <w:szCs w:val="21"/>
          <w:highlight w:val="none"/>
          <w:u w:val="none"/>
        </w:rPr>
        <w:t xml:space="preserve">在现场工作时，检测单位应遵守政府有关部门、发包人及有关单位安全保卫制度，并对其人员的安全负责；检测单位应对由于自己或其代理人的过错包括侵犯版权或发明权而给发包人或任何第三方造成的损失负赔偿责任；在作业现场，检测单位应采取必要的安全措施，并应保障发包人免于承担由此导致的一切诉讼、争执、索赔、罚款。 </w:t>
      </w:r>
    </w:p>
    <w:p>
      <w:pPr>
        <w:pStyle w:val="6"/>
        <w:numPr>
          <w:ilvl w:val="-1"/>
          <w:numId w:val="0"/>
        </w:numPr>
        <w:tabs>
          <w:tab w:val="left" w:pos="904"/>
        </w:tabs>
        <w:spacing w:before="0" w:after="0" w:line="420" w:lineRule="auto"/>
        <w:ind w:left="0" w:right="0" w:firstLine="422"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保险</w:t>
      </w:r>
      <w:r>
        <w:rPr>
          <w:rFonts w:hint="eastAsia" w:ascii="宋体" w:hAnsi="宋体" w:eastAsia="宋体" w:cs="宋体"/>
          <w:color w:val="auto"/>
          <w:w w:val="99"/>
          <w:sz w:val="21"/>
          <w:szCs w:val="21"/>
          <w:highlight w:val="none"/>
        </w:rPr>
        <w:t xml:space="preserve"> </w:t>
      </w:r>
    </w:p>
    <w:p>
      <w:pPr>
        <w:pStyle w:val="57"/>
        <w:widowControl/>
        <w:numPr>
          <w:ilvl w:val="0"/>
          <w:numId w:val="0"/>
        </w:numPr>
        <w:autoSpaceDE/>
        <w:autoSpaceDN/>
        <w:adjustRightInd w:val="0"/>
        <w:spacing w:before="0" w:after="0" w:line="360" w:lineRule="auto"/>
        <w:ind w:left="0" w:right="0" w:firstLine="408" w:firstLineChars="200"/>
        <w:jc w:val="left"/>
        <w:rPr>
          <w:rFonts w:hint="eastAsia" w:ascii="宋体" w:hAnsi="宋体" w:eastAsia="宋体" w:cs="宋体"/>
          <w:color w:val="auto"/>
          <w:spacing w:val="-3"/>
          <w:sz w:val="21"/>
          <w:szCs w:val="21"/>
          <w:highlight w:val="none"/>
          <w:u w:val="none"/>
        </w:rPr>
      </w:pPr>
      <w:r>
        <w:rPr>
          <w:rFonts w:hint="eastAsia" w:ascii="宋体" w:hAnsi="宋体" w:eastAsia="宋体" w:cs="宋体"/>
          <w:color w:val="auto"/>
          <w:spacing w:val="-3"/>
          <w:sz w:val="21"/>
          <w:szCs w:val="21"/>
          <w:highlight w:val="none"/>
          <w:u w:val="none"/>
          <w:lang w:val="en-US" w:eastAsia="zh-CN"/>
        </w:rPr>
        <w:t xml:space="preserve">8.1 </w:t>
      </w:r>
      <w:r>
        <w:rPr>
          <w:rFonts w:hint="eastAsia" w:ascii="宋体" w:hAnsi="宋体" w:eastAsia="宋体" w:cs="宋体"/>
          <w:color w:val="auto"/>
          <w:spacing w:val="-3"/>
          <w:sz w:val="21"/>
          <w:szCs w:val="21"/>
          <w:highlight w:val="none"/>
          <w:u w:val="none"/>
        </w:rPr>
        <w:t>本项目的工程一切险、第三方责任险、检测单位装备险和职工的（人身）事故险均由检测单位投保，保险费由检测单位承担并支付，并包含在</w:t>
      </w:r>
      <w:r>
        <w:rPr>
          <w:rFonts w:hint="eastAsia" w:ascii="宋体" w:hAnsi="宋体" w:eastAsia="宋体" w:cs="宋体"/>
          <w:color w:val="auto"/>
          <w:spacing w:val="-3"/>
          <w:sz w:val="21"/>
          <w:szCs w:val="21"/>
          <w:highlight w:val="none"/>
          <w:u w:val="none"/>
          <w:lang w:val="en-US" w:eastAsia="zh-CN"/>
        </w:rPr>
        <w:t>检测</w:t>
      </w:r>
      <w:r>
        <w:rPr>
          <w:rFonts w:hint="eastAsia" w:ascii="宋体" w:hAnsi="宋体" w:eastAsia="宋体" w:cs="宋体"/>
          <w:color w:val="auto"/>
          <w:spacing w:val="-3"/>
          <w:sz w:val="21"/>
          <w:szCs w:val="21"/>
          <w:highlight w:val="none"/>
          <w:u w:val="none"/>
        </w:rPr>
        <w:t xml:space="preserve">报价中，不单独计量与支付。在本合同工程实施过程中，检测单位雇员的人身死亡或伤残，或财产（设备）的损失或损害，由检测单位自行负责。 </w:t>
      </w:r>
    </w:p>
    <w:p>
      <w:pPr>
        <w:pStyle w:val="6"/>
        <w:numPr>
          <w:ilvl w:val="-1"/>
          <w:numId w:val="0"/>
        </w:numPr>
        <w:tabs>
          <w:tab w:val="left" w:pos="904"/>
        </w:tabs>
        <w:spacing w:before="0" w:after="0" w:line="420" w:lineRule="auto"/>
        <w:ind w:left="0" w:right="0" w:firstLine="422"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合同费用与支付</w:t>
      </w:r>
      <w:r>
        <w:rPr>
          <w:rFonts w:hint="eastAsia" w:ascii="宋体" w:hAnsi="宋体" w:eastAsia="宋体" w:cs="宋体"/>
          <w:color w:val="auto"/>
          <w:w w:val="99"/>
          <w:sz w:val="21"/>
          <w:szCs w:val="21"/>
          <w:highlight w:val="none"/>
        </w:rPr>
        <w:t xml:space="preserve"> </w:t>
      </w:r>
    </w:p>
    <w:p>
      <w:pPr>
        <w:pStyle w:val="57"/>
        <w:widowControl/>
        <w:numPr>
          <w:ilvl w:val="0"/>
          <w:numId w:val="0"/>
        </w:numPr>
        <w:autoSpaceDE/>
        <w:autoSpaceDN/>
        <w:adjustRightInd w:val="0"/>
        <w:spacing w:line="360" w:lineRule="auto"/>
        <w:ind w:left="0" w:right="0" w:firstLine="408" w:firstLineChars="200"/>
        <w:jc w:val="left"/>
        <w:rPr>
          <w:rFonts w:hint="eastAsia" w:ascii="宋体" w:hAnsi="宋体" w:eastAsia="宋体" w:cs="宋体"/>
          <w:color w:val="auto"/>
          <w:spacing w:val="-3"/>
          <w:sz w:val="21"/>
          <w:szCs w:val="21"/>
          <w:highlight w:val="none"/>
          <w:u w:val="none"/>
          <w:lang w:val="en-US"/>
        </w:rPr>
      </w:pPr>
      <w:r>
        <w:rPr>
          <w:rFonts w:hint="eastAsia" w:ascii="宋体" w:hAnsi="宋体" w:eastAsia="宋体" w:cs="宋体"/>
          <w:color w:val="auto"/>
          <w:spacing w:val="-3"/>
          <w:sz w:val="21"/>
          <w:szCs w:val="21"/>
          <w:highlight w:val="none"/>
          <w:u w:val="none"/>
          <w:lang w:val="en-US" w:eastAsia="zh-CN"/>
        </w:rPr>
        <w:t xml:space="preserve">9.1 </w:t>
      </w:r>
      <w:r>
        <w:rPr>
          <w:rFonts w:hint="eastAsia" w:ascii="宋体" w:hAnsi="宋体" w:eastAsia="宋体" w:cs="宋体"/>
          <w:color w:val="auto"/>
          <w:spacing w:val="-3"/>
          <w:sz w:val="21"/>
          <w:szCs w:val="21"/>
          <w:highlight w:val="none"/>
          <w:u w:val="none"/>
          <w:lang w:val="en-US"/>
        </w:rPr>
        <w:t>检测费用</w:t>
      </w:r>
      <w:r>
        <w:rPr>
          <w:rFonts w:hint="eastAsia" w:ascii="宋体" w:hAnsi="宋体" w:eastAsia="宋体" w:cs="宋体"/>
          <w:color w:val="auto"/>
          <w:spacing w:val="-3"/>
          <w:sz w:val="21"/>
          <w:szCs w:val="21"/>
          <w:highlight w:val="none"/>
          <w:u w:val="none"/>
          <w:lang w:val="en-US" w:eastAsia="zh-CN"/>
        </w:rPr>
        <w:t>支付</w:t>
      </w:r>
      <w:r>
        <w:rPr>
          <w:rFonts w:hint="eastAsia" w:ascii="宋体" w:hAnsi="宋体" w:eastAsia="宋体" w:cs="宋体"/>
          <w:color w:val="auto"/>
          <w:spacing w:val="-3"/>
          <w:sz w:val="21"/>
          <w:szCs w:val="21"/>
          <w:highlight w:val="none"/>
          <w:u w:val="none"/>
          <w:lang w:val="en-US"/>
        </w:rPr>
        <w:t>：检测单位将工程质量检测报告提交</w:t>
      </w:r>
      <w:r>
        <w:rPr>
          <w:rFonts w:hint="eastAsia" w:ascii="宋体" w:hAnsi="宋体" w:eastAsia="宋体" w:cs="宋体"/>
          <w:color w:val="auto"/>
          <w:spacing w:val="-3"/>
          <w:sz w:val="21"/>
          <w:szCs w:val="21"/>
          <w:highlight w:val="none"/>
          <w:u w:val="none"/>
          <w:lang w:val="en-US" w:eastAsia="zh-CN"/>
        </w:rPr>
        <w:t>于比选人</w:t>
      </w:r>
      <w:r>
        <w:rPr>
          <w:rFonts w:hint="eastAsia" w:ascii="宋体" w:hAnsi="宋体" w:eastAsia="宋体" w:cs="宋体"/>
          <w:color w:val="auto"/>
          <w:spacing w:val="-3"/>
          <w:sz w:val="21"/>
          <w:szCs w:val="21"/>
          <w:highlight w:val="none"/>
          <w:u w:val="none"/>
          <w:lang w:val="en-US"/>
        </w:rPr>
        <w:t>并经确认合格后， 由发包人支付检测单位服务费用的 80%，在项目完成交工验收后支付剩余</w:t>
      </w:r>
      <w:r>
        <w:rPr>
          <w:rFonts w:hint="eastAsia" w:ascii="宋体" w:hAnsi="宋体" w:eastAsia="宋体" w:cs="宋体"/>
          <w:color w:val="auto"/>
          <w:spacing w:val="-3"/>
          <w:sz w:val="21"/>
          <w:szCs w:val="21"/>
          <w:highlight w:val="none"/>
          <w:u w:val="none"/>
          <w:lang w:val="en-US" w:eastAsia="zh-CN"/>
        </w:rPr>
        <w:t>费用</w:t>
      </w:r>
      <w:r>
        <w:rPr>
          <w:rFonts w:hint="eastAsia" w:ascii="宋体" w:hAnsi="宋体" w:eastAsia="宋体" w:cs="宋体"/>
          <w:color w:val="auto"/>
          <w:spacing w:val="-3"/>
          <w:sz w:val="21"/>
          <w:szCs w:val="21"/>
          <w:highlight w:val="none"/>
          <w:u w:val="none"/>
          <w:lang w:val="en-US"/>
        </w:rPr>
        <w:t xml:space="preserve">。 </w:t>
      </w:r>
    </w:p>
    <w:p>
      <w:pPr>
        <w:pStyle w:val="57"/>
        <w:widowControl/>
        <w:numPr>
          <w:ilvl w:val="0"/>
          <w:numId w:val="0"/>
        </w:numPr>
        <w:autoSpaceDE/>
        <w:autoSpaceDN/>
        <w:adjustRightInd w:val="0"/>
        <w:spacing w:line="360" w:lineRule="auto"/>
        <w:ind w:left="0" w:right="0" w:firstLine="408" w:firstLineChars="200"/>
        <w:rPr>
          <w:rFonts w:hint="eastAsia" w:ascii="宋体" w:hAnsi="宋体" w:eastAsia="宋体" w:cs="宋体"/>
          <w:color w:val="auto"/>
          <w:spacing w:val="-3"/>
          <w:sz w:val="21"/>
          <w:szCs w:val="21"/>
          <w:highlight w:val="none"/>
          <w:u w:val="none"/>
          <w:lang w:val="en-US"/>
        </w:rPr>
      </w:pPr>
      <w:r>
        <w:rPr>
          <w:rFonts w:hint="eastAsia" w:ascii="宋体" w:hAnsi="宋体" w:eastAsia="宋体" w:cs="宋体"/>
          <w:color w:val="auto"/>
          <w:spacing w:val="-3"/>
          <w:sz w:val="21"/>
          <w:szCs w:val="21"/>
          <w:highlight w:val="none"/>
          <w:u w:val="none"/>
          <w:lang w:val="en-US"/>
        </w:rPr>
        <w:t>支付前</w:t>
      </w:r>
      <w:r>
        <w:rPr>
          <w:rFonts w:hint="eastAsia" w:ascii="宋体" w:hAnsi="宋体" w:eastAsia="宋体" w:cs="宋体"/>
          <w:color w:val="auto"/>
          <w:spacing w:val="-3"/>
          <w:sz w:val="21"/>
          <w:szCs w:val="21"/>
          <w:highlight w:val="none"/>
          <w:u w:val="none"/>
          <w:lang w:val="en-US" w:eastAsia="zh-CN"/>
        </w:rPr>
        <w:t>，检测单位</w:t>
      </w:r>
      <w:r>
        <w:rPr>
          <w:rFonts w:hint="eastAsia" w:ascii="宋体" w:hAnsi="宋体" w:eastAsia="宋体" w:cs="宋体"/>
          <w:color w:val="auto"/>
          <w:spacing w:val="-3"/>
          <w:sz w:val="21"/>
          <w:szCs w:val="21"/>
          <w:highlight w:val="none"/>
          <w:u w:val="none"/>
          <w:lang w:val="en-US"/>
        </w:rPr>
        <w:t>应向发包人提供有效的等额增值税专用发票，</w:t>
      </w:r>
      <w:r>
        <w:rPr>
          <w:rFonts w:hint="eastAsia" w:ascii="宋体" w:hAnsi="宋体" w:eastAsia="宋体" w:cs="宋体"/>
          <w:color w:val="auto"/>
          <w:spacing w:val="-3"/>
          <w:sz w:val="21"/>
          <w:szCs w:val="21"/>
          <w:highlight w:val="none"/>
          <w:u w:val="none"/>
          <w:lang w:val="en-US" w:eastAsia="zh-CN"/>
        </w:rPr>
        <w:t>并自行完成支付手续的签认，</w:t>
      </w:r>
      <w:r>
        <w:rPr>
          <w:rFonts w:hint="eastAsia" w:ascii="宋体" w:hAnsi="宋体" w:eastAsia="宋体" w:cs="宋体"/>
          <w:color w:val="auto"/>
          <w:spacing w:val="-3"/>
          <w:sz w:val="21"/>
          <w:szCs w:val="21"/>
          <w:highlight w:val="none"/>
          <w:u w:val="none"/>
          <w:lang w:val="en-US"/>
        </w:rPr>
        <w:t>否则发包人</w:t>
      </w:r>
      <w:r>
        <w:rPr>
          <w:rFonts w:hint="eastAsia" w:ascii="宋体" w:hAnsi="宋体" w:eastAsia="宋体" w:cs="宋体"/>
          <w:color w:val="auto"/>
          <w:spacing w:val="-3"/>
          <w:sz w:val="21"/>
          <w:szCs w:val="21"/>
          <w:highlight w:val="none"/>
          <w:u w:val="none"/>
          <w:lang w:val="en-US" w:eastAsia="zh-CN"/>
        </w:rPr>
        <w:t>有权</w:t>
      </w:r>
      <w:r>
        <w:rPr>
          <w:rFonts w:hint="eastAsia" w:ascii="宋体" w:hAnsi="宋体" w:eastAsia="宋体" w:cs="宋体"/>
          <w:color w:val="auto"/>
          <w:spacing w:val="-3"/>
          <w:sz w:val="21"/>
          <w:szCs w:val="21"/>
          <w:highlight w:val="none"/>
          <w:u w:val="none"/>
          <w:lang w:val="en-US"/>
        </w:rPr>
        <w:t>拒绝支付。</w:t>
      </w:r>
    </w:p>
    <w:p>
      <w:pPr>
        <w:pStyle w:val="57"/>
        <w:keepNext w:val="0"/>
        <w:keepLines w:val="0"/>
        <w:pageBreakBefore w:val="0"/>
        <w:widowControl/>
        <w:numPr>
          <w:ilvl w:val="0"/>
          <w:numId w:val="0"/>
        </w:numPr>
        <w:kinsoku/>
        <w:wordWrap/>
        <w:overflowPunct/>
        <w:topLinePunct w:val="0"/>
        <w:autoSpaceDE/>
        <w:autoSpaceDN/>
        <w:bidi w:val="0"/>
        <w:adjustRightInd w:val="0"/>
        <w:snapToGrid/>
        <w:spacing w:before="0" w:after="0" w:line="360" w:lineRule="auto"/>
        <w:ind w:left="0" w:leftChars="0" w:right="0" w:rightChars="0" w:firstLine="408" w:firstLineChars="200"/>
        <w:jc w:val="left"/>
        <w:textAlignment w:val="auto"/>
        <w:rPr>
          <w:rFonts w:hint="eastAsia" w:ascii="宋体" w:hAnsi="宋体" w:eastAsia="宋体" w:cs="宋体"/>
          <w:color w:val="auto"/>
          <w:spacing w:val="-3"/>
          <w:sz w:val="21"/>
          <w:szCs w:val="21"/>
          <w:highlight w:val="none"/>
          <w:u w:val="none"/>
          <w:lang w:val="en-US"/>
        </w:rPr>
      </w:pPr>
      <w:r>
        <w:rPr>
          <w:rFonts w:hint="eastAsia" w:ascii="宋体" w:hAnsi="宋体" w:eastAsia="宋体" w:cs="宋体"/>
          <w:color w:val="auto"/>
          <w:spacing w:val="-3"/>
          <w:sz w:val="21"/>
          <w:szCs w:val="21"/>
          <w:highlight w:val="none"/>
          <w:u w:val="none"/>
          <w:lang w:val="en-US" w:eastAsia="zh-CN"/>
        </w:rPr>
        <w:t>9.2</w:t>
      </w:r>
      <w:r>
        <w:rPr>
          <w:rFonts w:hint="eastAsia" w:ascii="宋体" w:hAnsi="宋体" w:eastAsia="宋体" w:cs="宋体"/>
          <w:color w:val="auto"/>
          <w:spacing w:val="-3"/>
          <w:sz w:val="21"/>
          <w:szCs w:val="21"/>
          <w:highlight w:val="none"/>
          <w:u w:val="none"/>
          <w:lang w:val="en-US"/>
        </w:rPr>
        <w:t>质量保证金：</w:t>
      </w:r>
      <w:r>
        <w:rPr>
          <w:rFonts w:hint="eastAsia" w:ascii="宋体" w:hAnsi="宋体" w:eastAsia="宋体" w:cs="宋体"/>
          <w:color w:val="auto"/>
          <w:spacing w:val="-3"/>
          <w:sz w:val="21"/>
          <w:szCs w:val="21"/>
          <w:highlight w:val="none"/>
          <w:u w:val="none"/>
          <w:lang w:val="en-US" w:eastAsia="zh-CN"/>
        </w:rPr>
        <w:t>本项目</w:t>
      </w:r>
      <w:r>
        <w:rPr>
          <w:rFonts w:hint="eastAsia" w:ascii="宋体" w:hAnsi="宋体" w:eastAsia="宋体" w:cs="宋体"/>
          <w:color w:val="auto"/>
          <w:spacing w:val="-3"/>
          <w:sz w:val="21"/>
          <w:szCs w:val="21"/>
          <w:highlight w:val="none"/>
          <w:u w:val="none"/>
          <w:lang w:val="en-US"/>
        </w:rPr>
        <w:t>不收取质量保证金</w:t>
      </w:r>
      <w:r>
        <w:rPr>
          <w:rFonts w:hint="eastAsia" w:ascii="宋体" w:hAnsi="宋体" w:eastAsia="宋体" w:cs="宋体"/>
          <w:color w:val="auto"/>
          <w:spacing w:val="-3"/>
          <w:sz w:val="21"/>
          <w:szCs w:val="21"/>
          <w:highlight w:val="none"/>
          <w:u w:val="none"/>
          <w:lang w:val="en-US" w:eastAsia="zh-CN"/>
        </w:rPr>
        <w:t>，但检测单位应在合同签订前向发包人提交银行履约保函，保函金额为合同价的5%</w:t>
      </w:r>
      <w:r>
        <w:rPr>
          <w:rFonts w:hint="eastAsia" w:ascii="宋体" w:hAnsi="宋体" w:eastAsia="宋体" w:cs="宋体"/>
          <w:color w:val="auto"/>
          <w:spacing w:val="-3"/>
          <w:sz w:val="21"/>
          <w:szCs w:val="21"/>
          <w:highlight w:val="none"/>
          <w:u w:val="none"/>
          <w:lang w:val="en-US"/>
        </w:rPr>
        <w:t xml:space="preserve">。 </w:t>
      </w:r>
    </w:p>
    <w:p>
      <w:pPr>
        <w:pStyle w:val="57"/>
        <w:widowControl/>
        <w:numPr>
          <w:ilvl w:val="0"/>
          <w:numId w:val="0"/>
        </w:numPr>
        <w:autoSpaceDE/>
        <w:autoSpaceDN/>
        <w:adjustRightInd w:val="0"/>
        <w:spacing w:before="0" w:after="0" w:line="360" w:lineRule="auto"/>
        <w:ind w:left="0" w:leftChars="0" w:right="0" w:rightChars="0" w:firstLine="408" w:firstLineChars="200"/>
        <w:jc w:val="left"/>
        <w:rPr>
          <w:rFonts w:hint="eastAsia" w:ascii="宋体" w:hAnsi="宋体" w:eastAsia="宋体" w:cs="宋体"/>
          <w:color w:val="auto"/>
          <w:spacing w:val="-3"/>
          <w:sz w:val="21"/>
          <w:szCs w:val="21"/>
          <w:highlight w:val="none"/>
          <w:u w:val="none"/>
          <w:lang w:val="en-US"/>
        </w:rPr>
      </w:pPr>
      <w:r>
        <w:rPr>
          <w:rFonts w:hint="eastAsia" w:ascii="宋体" w:hAnsi="宋体" w:eastAsia="宋体" w:cs="宋体"/>
          <w:color w:val="auto"/>
          <w:spacing w:val="-3"/>
          <w:sz w:val="21"/>
          <w:szCs w:val="21"/>
          <w:highlight w:val="none"/>
          <w:u w:val="none"/>
          <w:lang w:val="en-US" w:eastAsia="zh-CN"/>
        </w:rPr>
        <w:t xml:space="preserve">9.3 </w:t>
      </w:r>
      <w:r>
        <w:rPr>
          <w:rFonts w:hint="eastAsia" w:ascii="宋体" w:hAnsi="宋体" w:eastAsia="宋体" w:cs="宋体"/>
          <w:color w:val="auto"/>
          <w:spacing w:val="-3"/>
          <w:sz w:val="21"/>
          <w:szCs w:val="21"/>
          <w:highlight w:val="none"/>
          <w:u w:val="none"/>
          <w:lang w:val="en-US"/>
        </w:rPr>
        <w:t>本合同计价中检测费用采用</w:t>
      </w:r>
      <w:r>
        <w:rPr>
          <w:rFonts w:hint="eastAsia" w:ascii="宋体" w:hAnsi="宋体" w:eastAsia="宋体" w:cs="宋体"/>
          <w:color w:val="auto"/>
          <w:spacing w:val="-3"/>
          <w:sz w:val="21"/>
          <w:szCs w:val="21"/>
          <w:highlight w:val="none"/>
          <w:u w:val="none"/>
          <w:lang w:val="en-US" w:eastAsia="zh-CN"/>
        </w:rPr>
        <w:t>总</w:t>
      </w:r>
      <w:r>
        <w:rPr>
          <w:rFonts w:hint="eastAsia" w:ascii="宋体" w:hAnsi="宋体" w:eastAsia="宋体" w:cs="宋体"/>
          <w:color w:val="auto"/>
          <w:spacing w:val="-3"/>
          <w:sz w:val="21"/>
          <w:szCs w:val="21"/>
          <w:highlight w:val="none"/>
          <w:u w:val="none"/>
          <w:lang w:val="en-US"/>
        </w:rPr>
        <w:t>价</w:t>
      </w:r>
      <w:r>
        <w:rPr>
          <w:rFonts w:hint="eastAsia" w:ascii="宋体" w:hAnsi="宋体" w:eastAsia="宋体" w:cs="宋体"/>
          <w:color w:val="auto"/>
          <w:spacing w:val="-3"/>
          <w:sz w:val="21"/>
          <w:szCs w:val="21"/>
          <w:highlight w:val="none"/>
          <w:u w:val="none"/>
          <w:lang w:val="en-US" w:eastAsia="zh-CN"/>
        </w:rPr>
        <w:t>包干</w:t>
      </w:r>
      <w:r>
        <w:rPr>
          <w:rFonts w:hint="eastAsia" w:ascii="宋体" w:hAnsi="宋体" w:eastAsia="宋体" w:cs="宋体"/>
          <w:color w:val="auto"/>
          <w:spacing w:val="-3"/>
          <w:sz w:val="21"/>
          <w:szCs w:val="21"/>
          <w:highlight w:val="none"/>
          <w:u w:val="none"/>
          <w:lang w:val="en-US"/>
        </w:rPr>
        <w:t>的方式。</w:t>
      </w:r>
      <w:r>
        <w:rPr>
          <w:rFonts w:hint="eastAsia" w:ascii="宋体" w:hAnsi="宋体" w:eastAsia="宋体" w:cs="宋体"/>
          <w:color w:val="auto"/>
          <w:spacing w:val="-3"/>
          <w:sz w:val="21"/>
          <w:szCs w:val="21"/>
          <w:highlight w:val="none"/>
          <w:u w:val="none"/>
          <w:lang w:val="en-US" w:eastAsia="zh-CN"/>
        </w:rPr>
        <w:t>该费用</w:t>
      </w:r>
      <w:r>
        <w:rPr>
          <w:rFonts w:hint="eastAsia" w:ascii="宋体" w:hAnsi="宋体" w:eastAsia="宋体" w:cs="宋体"/>
          <w:color w:val="auto"/>
          <w:spacing w:val="-3"/>
          <w:sz w:val="21"/>
          <w:szCs w:val="21"/>
          <w:highlight w:val="none"/>
          <w:u w:val="none"/>
          <w:lang w:val="en-US"/>
        </w:rPr>
        <w:t>为按规范要求完成该项检测工作所需的</w:t>
      </w:r>
      <w:r>
        <w:rPr>
          <w:rFonts w:hint="eastAsia" w:ascii="宋体" w:hAnsi="宋体" w:eastAsia="宋体" w:cs="宋体"/>
          <w:color w:val="auto"/>
          <w:spacing w:val="-3"/>
          <w:sz w:val="21"/>
          <w:szCs w:val="21"/>
          <w:highlight w:val="none"/>
          <w:u w:val="none"/>
          <w:lang w:val="en-US" w:eastAsia="zh-CN"/>
        </w:rPr>
        <w:t>所有费用</w:t>
      </w:r>
      <w:r>
        <w:rPr>
          <w:rFonts w:hint="eastAsia" w:ascii="宋体" w:hAnsi="宋体" w:eastAsia="宋体" w:cs="宋体"/>
          <w:color w:val="auto"/>
          <w:spacing w:val="-3"/>
          <w:sz w:val="21"/>
          <w:szCs w:val="21"/>
          <w:highlight w:val="none"/>
          <w:u w:val="none"/>
          <w:lang w:val="en-US"/>
        </w:rPr>
        <w:t>，包括检测费用、人员费用、检测设备、加载车辆、检测设备维护、交通、食宿、办公设备用品、税金、管理费、保险、风险及利润等一切费用。该</w:t>
      </w:r>
      <w:r>
        <w:rPr>
          <w:rFonts w:hint="eastAsia" w:ascii="宋体" w:hAnsi="宋体" w:eastAsia="宋体" w:cs="宋体"/>
          <w:color w:val="auto"/>
          <w:spacing w:val="-3"/>
          <w:sz w:val="21"/>
          <w:szCs w:val="21"/>
          <w:highlight w:val="none"/>
          <w:u w:val="none"/>
          <w:lang w:val="en-US" w:eastAsia="zh-CN"/>
        </w:rPr>
        <w:t>总</w:t>
      </w:r>
      <w:r>
        <w:rPr>
          <w:rFonts w:hint="eastAsia" w:ascii="宋体" w:hAnsi="宋体" w:eastAsia="宋体" w:cs="宋体"/>
          <w:color w:val="auto"/>
          <w:spacing w:val="-3"/>
          <w:sz w:val="21"/>
          <w:szCs w:val="21"/>
          <w:highlight w:val="none"/>
          <w:u w:val="none"/>
          <w:lang w:val="en-US"/>
        </w:rPr>
        <w:t xml:space="preserve">价在合同履行期间固定不变。 </w:t>
      </w:r>
    </w:p>
    <w:p>
      <w:pPr>
        <w:pStyle w:val="57"/>
        <w:widowControl/>
        <w:numPr>
          <w:ilvl w:val="0"/>
          <w:numId w:val="0"/>
        </w:numPr>
        <w:autoSpaceDE/>
        <w:autoSpaceDN/>
        <w:adjustRightInd w:val="0"/>
        <w:spacing w:before="0" w:after="0" w:line="360" w:lineRule="auto"/>
        <w:ind w:left="0" w:leftChars="0" w:right="0" w:rightChars="0" w:firstLine="408" w:firstLineChars="200"/>
        <w:jc w:val="left"/>
        <w:rPr>
          <w:rFonts w:hint="eastAsia" w:ascii="宋体" w:hAnsi="宋体" w:eastAsia="宋体" w:cs="宋体"/>
          <w:color w:val="auto"/>
          <w:spacing w:val="-3"/>
          <w:sz w:val="21"/>
          <w:szCs w:val="21"/>
          <w:highlight w:val="none"/>
          <w:u w:val="none"/>
          <w:lang w:val="en-US"/>
        </w:rPr>
      </w:pPr>
      <w:r>
        <w:rPr>
          <w:rFonts w:hint="eastAsia" w:ascii="宋体" w:hAnsi="宋体" w:eastAsia="宋体" w:cs="宋体"/>
          <w:color w:val="auto"/>
          <w:spacing w:val="-3"/>
          <w:sz w:val="21"/>
          <w:szCs w:val="21"/>
          <w:highlight w:val="none"/>
          <w:u w:val="none"/>
          <w:lang w:val="en-US" w:eastAsia="zh-CN"/>
        </w:rPr>
        <w:t xml:space="preserve">9.4 </w:t>
      </w:r>
      <w:r>
        <w:rPr>
          <w:rFonts w:hint="eastAsia" w:ascii="宋体" w:hAnsi="宋体" w:eastAsia="宋体" w:cs="宋体"/>
          <w:color w:val="auto"/>
          <w:spacing w:val="-3"/>
          <w:sz w:val="21"/>
          <w:szCs w:val="21"/>
          <w:highlight w:val="none"/>
          <w:u w:val="none"/>
          <w:lang w:val="en-US"/>
        </w:rPr>
        <w:t>在合同实施过程中，检测工作如有推迟或延误而超过约定的服务期限，应相应延长服务期， 但并不因检测服务期的延长原因调整</w:t>
      </w:r>
      <w:r>
        <w:rPr>
          <w:rFonts w:hint="eastAsia" w:ascii="宋体" w:hAnsi="宋体" w:eastAsia="宋体" w:cs="宋体"/>
          <w:color w:val="auto"/>
          <w:spacing w:val="-3"/>
          <w:sz w:val="21"/>
          <w:szCs w:val="21"/>
          <w:highlight w:val="none"/>
          <w:u w:val="none"/>
          <w:lang w:val="en-US" w:eastAsia="zh-CN"/>
        </w:rPr>
        <w:t>总价</w:t>
      </w:r>
      <w:r>
        <w:rPr>
          <w:rFonts w:hint="eastAsia" w:ascii="宋体" w:hAnsi="宋体" w:eastAsia="宋体" w:cs="宋体"/>
          <w:color w:val="auto"/>
          <w:spacing w:val="-3"/>
          <w:sz w:val="21"/>
          <w:szCs w:val="21"/>
          <w:highlight w:val="none"/>
          <w:u w:val="none"/>
          <w:lang w:val="en-US"/>
        </w:rPr>
        <w:t xml:space="preserve">。 </w:t>
      </w:r>
    </w:p>
    <w:p>
      <w:pPr>
        <w:pStyle w:val="57"/>
        <w:widowControl/>
        <w:numPr>
          <w:ilvl w:val="0"/>
          <w:numId w:val="0"/>
        </w:numPr>
        <w:autoSpaceDE/>
        <w:autoSpaceDN/>
        <w:adjustRightInd w:val="0"/>
        <w:spacing w:before="0" w:after="0" w:line="360" w:lineRule="auto"/>
        <w:ind w:left="0" w:leftChars="0" w:right="0" w:rightChars="0" w:firstLine="408"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u w:val="none"/>
          <w:lang w:val="en-US" w:eastAsia="zh-CN"/>
        </w:rPr>
        <w:t xml:space="preserve">9.5 </w:t>
      </w:r>
      <w:r>
        <w:rPr>
          <w:rFonts w:hint="eastAsia" w:ascii="宋体" w:hAnsi="宋体" w:eastAsia="宋体" w:cs="宋体"/>
          <w:color w:val="auto"/>
          <w:spacing w:val="-3"/>
          <w:sz w:val="21"/>
          <w:szCs w:val="21"/>
          <w:highlight w:val="none"/>
          <w:u w:val="none"/>
          <w:lang w:val="en-US"/>
        </w:rPr>
        <w:t>服务过程中，发包人有权根据实际需要对合同范围内的任</w:t>
      </w:r>
      <w:r>
        <w:rPr>
          <w:rFonts w:hint="eastAsia" w:ascii="宋体" w:hAnsi="宋体" w:eastAsia="宋体" w:cs="宋体"/>
          <w:color w:val="auto"/>
          <w:spacing w:val="-3"/>
          <w:sz w:val="21"/>
          <w:szCs w:val="21"/>
          <w:highlight w:val="none"/>
          <w:u w:val="none"/>
          <w:lang w:val="en-US" w:eastAsia="zh-CN"/>
        </w:rPr>
        <w:t>意检测</w:t>
      </w:r>
      <w:r>
        <w:rPr>
          <w:rFonts w:hint="eastAsia" w:ascii="宋体" w:hAnsi="宋体" w:eastAsia="宋体" w:cs="宋体"/>
          <w:color w:val="auto"/>
          <w:spacing w:val="-3"/>
          <w:sz w:val="21"/>
          <w:szCs w:val="21"/>
          <w:highlight w:val="none"/>
          <w:u w:val="none"/>
          <w:lang w:val="en-US"/>
        </w:rPr>
        <w:t>工程项目</w:t>
      </w:r>
      <w:r>
        <w:rPr>
          <w:rFonts w:hint="eastAsia" w:ascii="宋体" w:hAnsi="宋体" w:eastAsia="宋体" w:cs="宋体"/>
          <w:color w:val="auto"/>
          <w:spacing w:val="-3"/>
          <w:sz w:val="21"/>
          <w:szCs w:val="21"/>
          <w:highlight w:val="none"/>
          <w:u w:val="none"/>
          <w:lang w:val="en-US" w:eastAsia="zh-CN"/>
        </w:rPr>
        <w:t>进</w:t>
      </w:r>
      <w:r>
        <w:rPr>
          <w:rFonts w:hint="eastAsia" w:ascii="宋体" w:hAnsi="宋体" w:eastAsia="宋体" w:cs="宋体"/>
          <w:color w:val="auto"/>
          <w:spacing w:val="-4"/>
          <w:sz w:val="21"/>
          <w:szCs w:val="21"/>
          <w:highlight w:val="none"/>
          <w:lang w:val="en-US" w:eastAsia="zh-CN"/>
        </w:rPr>
        <w:t>行调整</w:t>
      </w:r>
      <w:r>
        <w:rPr>
          <w:rFonts w:hint="eastAsia" w:ascii="宋体" w:hAnsi="宋体" w:eastAsia="宋体" w:cs="宋体"/>
          <w:color w:val="auto"/>
          <w:spacing w:val="-4"/>
          <w:sz w:val="21"/>
          <w:szCs w:val="21"/>
          <w:highlight w:val="none"/>
        </w:rPr>
        <w:t>无需征得检测单位的同意。</w:t>
      </w:r>
      <w:r>
        <w:rPr>
          <w:rFonts w:hint="eastAsia" w:ascii="宋体" w:hAnsi="宋体" w:eastAsia="宋体" w:cs="宋体"/>
          <w:color w:val="auto"/>
          <w:spacing w:val="-4"/>
          <w:sz w:val="21"/>
          <w:szCs w:val="21"/>
          <w:highlight w:val="none"/>
          <w:lang w:val="en-US" w:eastAsia="zh-CN"/>
        </w:rPr>
        <w:t>总</w:t>
      </w:r>
      <w:r>
        <w:rPr>
          <w:rFonts w:hint="eastAsia" w:ascii="宋体" w:hAnsi="宋体" w:eastAsia="宋体" w:cs="宋体"/>
          <w:color w:val="auto"/>
          <w:spacing w:val="-4"/>
          <w:sz w:val="21"/>
          <w:szCs w:val="21"/>
          <w:highlight w:val="none"/>
        </w:rPr>
        <w:t>价</w:t>
      </w:r>
      <w:r>
        <w:rPr>
          <w:rFonts w:hint="eastAsia" w:ascii="宋体" w:hAnsi="宋体" w:eastAsia="宋体" w:cs="宋体"/>
          <w:color w:val="auto"/>
          <w:spacing w:val="-4"/>
          <w:sz w:val="21"/>
          <w:szCs w:val="21"/>
          <w:highlight w:val="none"/>
          <w:lang w:val="en-US" w:eastAsia="zh-CN"/>
        </w:rPr>
        <w:t>不因</w:t>
      </w:r>
      <w:r>
        <w:rPr>
          <w:rFonts w:hint="eastAsia" w:ascii="宋体" w:hAnsi="宋体" w:eastAsia="宋体" w:cs="宋体"/>
          <w:color w:val="auto"/>
          <w:spacing w:val="-4"/>
          <w:sz w:val="21"/>
          <w:szCs w:val="21"/>
          <w:highlight w:val="none"/>
        </w:rPr>
        <w:t>工程数量发生变化</w:t>
      </w:r>
      <w:r>
        <w:rPr>
          <w:rFonts w:hint="eastAsia" w:ascii="宋体" w:hAnsi="宋体" w:eastAsia="宋体" w:cs="宋体"/>
          <w:color w:val="auto"/>
          <w:spacing w:val="-4"/>
          <w:sz w:val="21"/>
          <w:szCs w:val="21"/>
          <w:highlight w:val="none"/>
          <w:lang w:val="en-US" w:eastAsia="zh-CN"/>
        </w:rPr>
        <w:t>而</w:t>
      </w:r>
      <w:r>
        <w:rPr>
          <w:rFonts w:hint="eastAsia" w:ascii="宋体" w:hAnsi="宋体" w:eastAsia="宋体" w:cs="宋体"/>
          <w:color w:val="auto"/>
          <w:spacing w:val="-4"/>
          <w:sz w:val="21"/>
          <w:szCs w:val="21"/>
          <w:highlight w:val="none"/>
        </w:rPr>
        <w:t>调整</w:t>
      </w:r>
      <w:r>
        <w:rPr>
          <w:rFonts w:hint="eastAsia" w:ascii="宋体" w:hAnsi="宋体" w:eastAsia="宋体" w:cs="宋体"/>
          <w:color w:val="auto"/>
          <w:spacing w:val="-4"/>
          <w:sz w:val="21"/>
          <w:szCs w:val="21"/>
          <w:highlight w:val="none"/>
          <w:lang w:eastAsia="zh-CN"/>
        </w:rPr>
        <w:t>，</w:t>
      </w:r>
      <w:r>
        <w:rPr>
          <w:rFonts w:hint="eastAsia" w:ascii="宋体" w:hAnsi="宋体" w:eastAsia="宋体" w:cs="宋体"/>
          <w:color w:val="auto"/>
          <w:spacing w:val="-3"/>
          <w:sz w:val="21"/>
          <w:szCs w:val="21"/>
          <w:highlight w:val="none"/>
          <w:lang w:val="en-US" w:eastAsia="zh-CN"/>
        </w:rPr>
        <w:t>本项目最终结算金额应不高于签约合同总价。</w:t>
      </w:r>
      <w:r>
        <w:rPr>
          <w:rFonts w:hint="eastAsia" w:ascii="宋体" w:hAnsi="宋体" w:eastAsia="宋体" w:cs="宋体"/>
          <w:color w:val="auto"/>
          <w:sz w:val="21"/>
          <w:szCs w:val="21"/>
          <w:highlight w:val="none"/>
        </w:rPr>
        <w:t xml:space="preserve"> </w:t>
      </w:r>
    </w:p>
    <w:p>
      <w:pPr>
        <w:pStyle w:val="6"/>
        <w:numPr>
          <w:ilvl w:val="0"/>
          <w:numId w:val="0"/>
        </w:numPr>
        <w:tabs>
          <w:tab w:val="left" w:pos="904"/>
        </w:tabs>
        <w:spacing w:before="6"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lang w:val="en-US" w:eastAsia="zh-CN"/>
        </w:rPr>
        <w:t>10、</w:t>
      </w:r>
      <w:r>
        <w:rPr>
          <w:rFonts w:hint="eastAsia" w:ascii="宋体" w:hAnsi="宋体" w:eastAsia="宋体" w:cs="宋体"/>
          <w:color w:val="auto"/>
          <w:spacing w:val="0"/>
          <w:sz w:val="21"/>
          <w:szCs w:val="21"/>
          <w:highlight w:val="none"/>
          <w:lang w:val="en-US"/>
        </w:rPr>
        <w:t xml:space="preserve">预付款 </w:t>
      </w:r>
      <w:r>
        <w:rPr>
          <w:rFonts w:hint="eastAsia" w:ascii="宋体" w:hAnsi="宋体" w:eastAsia="宋体" w:cs="宋体"/>
          <w:color w:val="auto"/>
          <w:sz w:val="21"/>
          <w:szCs w:val="21"/>
          <w:highlight w:val="none"/>
          <w:lang w:val="en-US"/>
        </w:rPr>
        <w:t xml:space="preserve"> </w:t>
      </w:r>
    </w:p>
    <w:p>
      <w:pPr>
        <w:pStyle w:val="10"/>
        <w:spacing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本项目不适用。 </w:t>
      </w:r>
    </w:p>
    <w:p>
      <w:pPr>
        <w:pStyle w:val="57"/>
        <w:numPr>
          <w:ilvl w:val="-1"/>
          <w:numId w:val="0"/>
        </w:numPr>
        <w:tabs>
          <w:tab w:val="left" w:pos="1026"/>
        </w:tabs>
        <w:spacing w:before="179" w:after="0" w:line="360" w:lineRule="auto"/>
        <w:ind w:left="0" w:right="0" w:firstLine="422" w:firstLineChars="200"/>
        <w:jc w:val="lef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lang w:val="en-US" w:eastAsia="zh-CN"/>
        </w:rPr>
        <w:t>11、</w:t>
      </w:r>
      <w:r>
        <w:rPr>
          <w:rFonts w:hint="eastAsia" w:ascii="宋体" w:hAnsi="宋体" w:eastAsia="宋体" w:cs="宋体"/>
          <w:b/>
          <w:color w:val="auto"/>
          <w:sz w:val="21"/>
          <w:szCs w:val="21"/>
          <w:highlight w:val="none"/>
        </w:rPr>
        <w:t>合同的调价</w:t>
      </w:r>
      <w:r>
        <w:rPr>
          <w:rFonts w:hint="eastAsia" w:ascii="宋体" w:hAnsi="宋体" w:eastAsia="宋体" w:cs="宋体"/>
          <w:color w:val="auto"/>
          <w:spacing w:val="-3"/>
          <w:w w:val="100"/>
          <w:sz w:val="21"/>
          <w:szCs w:val="21"/>
          <w:highlight w:val="none"/>
        </w:rPr>
        <w:t xml:space="preserve"> </w:t>
      </w:r>
      <w:r>
        <w:rPr>
          <w:rFonts w:hint="eastAsia" w:ascii="宋体" w:hAnsi="宋体" w:eastAsia="宋体" w:cs="宋体"/>
          <w:color w:val="auto"/>
          <w:w w:val="100"/>
          <w:sz w:val="21"/>
          <w:szCs w:val="21"/>
          <w:highlight w:val="none"/>
        </w:rPr>
        <w:t xml:space="preserve"> </w:t>
      </w:r>
    </w:p>
    <w:p>
      <w:pPr>
        <w:pStyle w:val="10"/>
        <w:spacing w:before="181"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本项目在合同执行期间，检测合同</w:t>
      </w:r>
      <w:r>
        <w:rPr>
          <w:rFonts w:hint="eastAsia" w:ascii="宋体" w:hAnsi="宋体" w:eastAsia="宋体" w:cs="宋体"/>
          <w:color w:val="auto"/>
          <w:sz w:val="21"/>
          <w:szCs w:val="21"/>
          <w:highlight w:val="none"/>
          <w:lang w:val="en-US" w:eastAsia="zh-CN"/>
        </w:rPr>
        <w:t>总</w:t>
      </w:r>
      <w:r>
        <w:rPr>
          <w:rFonts w:hint="eastAsia" w:ascii="宋体" w:hAnsi="宋体" w:eastAsia="宋体" w:cs="宋体"/>
          <w:color w:val="auto"/>
          <w:sz w:val="21"/>
          <w:szCs w:val="21"/>
          <w:highlight w:val="none"/>
        </w:rPr>
        <w:t xml:space="preserve">价不作调整。 </w:t>
      </w:r>
    </w:p>
    <w:p>
      <w:pPr>
        <w:pStyle w:val="6"/>
        <w:numPr>
          <w:ilvl w:val="-1"/>
          <w:numId w:val="0"/>
        </w:numPr>
        <w:tabs>
          <w:tab w:val="left" w:pos="1026"/>
        </w:tabs>
        <w:spacing w:before="179" w:after="0" w:line="360" w:lineRule="auto"/>
        <w:ind w:left="0" w:right="0" w:firstLine="422"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转包与分包</w:t>
      </w:r>
      <w:r>
        <w:rPr>
          <w:rFonts w:hint="eastAsia" w:ascii="宋体" w:hAnsi="宋体" w:eastAsia="宋体" w:cs="宋体"/>
          <w:color w:val="auto"/>
          <w:w w:val="99"/>
          <w:sz w:val="21"/>
          <w:szCs w:val="21"/>
          <w:highlight w:val="none"/>
        </w:rPr>
        <w:t xml:space="preserve"> </w:t>
      </w:r>
    </w:p>
    <w:p>
      <w:pPr>
        <w:pStyle w:val="57"/>
        <w:numPr>
          <w:ilvl w:val="-1"/>
          <w:numId w:val="0"/>
        </w:numPr>
        <w:tabs>
          <w:tab w:val="left" w:pos="1084"/>
        </w:tabs>
        <w:spacing w:before="181" w:after="0" w:line="360" w:lineRule="auto"/>
        <w:ind w:left="0" w:right="0" w:firstLine="408"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rPr>
        <w:t>本项目不容许转包，也不得违法分包。</w:t>
      </w:r>
      <w:r>
        <w:rPr>
          <w:rFonts w:hint="eastAsia" w:ascii="宋体" w:hAnsi="宋体" w:eastAsia="宋体" w:cs="宋体"/>
          <w:color w:val="auto"/>
          <w:sz w:val="21"/>
          <w:szCs w:val="21"/>
          <w:highlight w:val="none"/>
        </w:rPr>
        <w:t xml:space="preserve"> </w:t>
      </w:r>
    </w:p>
    <w:p>
      <w:pPr>
        <w:pStyle w:val="6"/>
        <w:numPr>
          <w:ilvl w:val="-1"/>
          <w:numId w:val="0"/>
        </w:numPr>
        <w:tabs>
          <w:tab w:val="left" w:pos="1026"/>
        </w:tabs>
        <w:spacing w:before="178" w:after="0" w:line="360" w:lineRule="auto"/>
        <w:ind w:left="0" w:right="0" w:firstLine="422"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13、</w:t>
      </w:r>
      <w:r>
        <w:rPr>
          <w:rFonts w:hint="eastAsia" w:ascii="宋体" w:hAnsi="宋体" w:eastAsia="宋体" w:cs="宋体"/>
          <w:color w:val="auto"/>
          <w:sz w:val="21"/>
          <w:szCs w:val="21"/>
          <w:highlight w:val="none"/>
        </w:rPr>
        <w:t>不可抗力</w:t>
      </w:r>
      <w:r>
        <w:rPr>
          <w:rFonts w:hint="eastAsia" w:ascii="宋体" w:hAnsi="宋体" w:eastAsia="宋体" w:cs="宋体"/>
          <w:color w:val="auto"/>
          <w:w w:val="99"/>
          <w:sz w:val="21"/>
          <w:szCs w:val="21"/>
          <w:highlight w:val="none"/>
        </w:rPr>
        <w:t xml:space="preserve"> </w:t>
      </w:r>
    </w:p>
    <w:p>
      <w:pPr>
        <w:pStyle w:val="57"/>
        <w:keepNext w:val="0"/>
        <w:keepLines w:val="0"/>
        <w:pageBreakBefore w:val="0"/>
        <w:widowControl/>
        <w:numPr>
          <w:ilvl w:val="0"/>
          <w:numId w:val="0"/>
        </w:numPr>
        <w:kinsoku/>
        <w:wordWrap/>
        <w:overflowPunct/>
        <w:topLinePunct w:val="0"/>
        <w:autoSpaceDE/>
        <w:autoSpaceDN/>
        <w:bidi w:val="0"/>
        <w:adjustRightInd w:val="0"/>
        <w:snapToGrid/>
        <w:spacing w:before="0" w:after="0" w:line="360" w:lineRule="auto"/>
        <w:ind w:left="0" w:leftChars="0" w:right="0" w:rightChars="0" w:firstLine="404" w:firstLineChars="200"/>
        <w:jc w:val="left"/>
        <w:textAlignment w:val="auto"/>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lang w:val="en-US" w:eastAsia="zh-CN"/>
        </w:rPr>
        <w:t xml:space="preserve">13.1 </w:t>
      </w:r>
      <w:r>
        <w:rPr>
          <w:rFonts w:hint="eastAsia" w:ascii="宋体" w:hAnsi="宋体" w:eastAsia="宋体" w:cs="宋体"/>
          <w:color w:val="auto"/>
          <w:spacing w:val="-4"/>
          <w:sz w:val="21"/>
          <w:szCs w:val="21"/>
          <w:highlight w:val="none"/>
        </w:rPr>
        <w:t xml:space="preserve">除非合同另有约定，不可抗力系指发包人和检测单位都不可预见、不可避免、不能克服的超出认识控制和防范能力的事件。这类事件使合同一方的履约已变得不可能。不可抗力可以包括(但不限于)下列情况： </w:t>
      </w:r>
    </w:p>
    <w:p>
      <w:pPr>
        <w:pStyle w:val="57"/>
        <w:keepNext w:val="0"/>
        <w:keepLines w:val="0"/>
        <w:pageBreakBefore w:val="0"/>
        <w:widowControl/>
        <w:numPr>
          <w:ilvl w:val="0"/>
          <w:numId w:val="0"/>
        </w:numPr>
        <w:kinsoku/>
        <w:wordWrap/>
        <w:overflowPunct/>
        <w:topLinePunct w:val="0"/>
        <w:autoSpaceDE/>
        <w:autoSpaceDN/>
        <w:bidi w:val="0"/>
        <w:adjustRightInd w:val="0"/>
        <w:snapToGrid/>
        <w:spacing w:before="0" w:after="0" w:line="360" w:lineRule="auto"/>
        <w:ind w:left="0" w:right="0" w:rightChars="0" w:firstLine="404" w:firstLineChars="200"/>
        <w:jc w:val="left"/>
        <w:textAlignment w:val="auto"/>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lang w:val="en-US" w:eastAsia="zh-CN"/>
        </w:rPr>
        <w:t>1</w:t>
      </w:r>
      <w:r>
        <w:rPr>
          <w:rFonts w:hint="eastAsia" w:ascii="宋体" w:hAnsi="宋体" w:eastAsia="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rPr>
        <w:t xml:space="preserve">战争、敌对行动(不论宣战与否)、入侵、外敌行动； </w:t>
      </w:r>
    </w:p>
    <w:p>
      <w:pPr>
        <w:pStyle w:val="57"/>
        <w:keepNext w:val="0"/>
        <w:keepLines w:val="0"/>
        <w:pageBreakBefore w:val="0"/>
        <w:widowControl/>
        <w:numPr>
          <w:ilvl w:val="0"/>
          <w:numId w:val="0"/>
        </w:numPr>
        <w:kinsoku/>
        <w:wordWrap/>
        <w:overflowPunct/>
        <w:topLinePunct w:val="0"/>
        <w:autoSpaceDE/>
        <w:autoSpaceDN/>
        <w:bidi w:val="0"/>
        <w:adjustRightInd w:val="0"/>
        <w:snapToGrid/>
        <w:spacing w:before="0" w:after="0" w:line="360" w:lineRule="auto"/>
        <w:ind w:left="0" w:right="0" w:rightChars="0" w:firstLine="404" w:firstLineChars="200"/>
        <w:jc w:val="left"/>
        <w:textAlignment w:val="auto"/>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lang w:val="en-US" w:eastAsia="zh-CN"/>
        </w:rPr>
        <w:t>2</w:t>
      </w:r>
      <w:r>
        <w:rPr>
          <w:rFonts w:hint="eastAsia" w:ascii="宋体" w:hAnsi="宋体" w:eastAsia="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rPr>
        <w:t xml:space="preserve">叛乱、革命、暴动或军事政变或篡夺政权，或内战； </w:t>
      </w:r>
    </w:p>
    <w:p>
      <w:pPr>
        <w:pStyle w:val="57"/>
        <w:keepNext w:val="0"/>
        <w:keepLines w:val="0"/>
        <w:pageBreakBefore w:val="0"/>
        <w:widowControl/>
        <w:numPr>
          <w:ilvl w:val="0"/>
          <w:numId w:val="0"/>
        </w:numPr>
        <w:kinsoku/>
        <w:wordWrap/>
        <w:overflowPunct/>
        <w:topLinePunct w:val="0"/>
        <w:autoSpaceDE/>
        <w:autoSpaceDN/>
        <w:bidi w:val="0"/>
        <w:adjustRightInd w:val="0"/>
        <w:snapToGrid/>
        <w:spacing w:before="0" w:after="0" w:line="360" w:lineRule="auto"/>
        <w:ind w:left="0" w:leftChars="0" w:right="0" w:rightChars="0" w:firstLine="404" w:firstLineChars="200"/>
        <w:jc w:val="left"/>
        <w:textAlignment w:val="auto"/>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lang w:val="en-US" w:eastAsia="zh-CN"/>
        </w:rPr>
        <w:t>3</w:t>
      </w:r>
      <w:r>
        <w:rPr>
          <w:rFonts w:hint="eastAsia" w:ascii="宋体" w:hAnsi="宋体" w:eastAsia="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rPr>
        <w:t xml:space="preserve">暴乱、骚乱或混乱，但对于完全局限在检测单位雇用人员内部并且是由于从事本工程而 发生的事件除外； </w:t>
      </w:r>
    </w:p>
    <w:p>
      <w:pPr>
        <w:pStyle w:val="57"/>
        <w:keepNext w:val="0"/>
        <w:keepLines w:val="0"/>
        <w:pageBreakBefore w:val="0"/>
        <w:widowControl/>
        <w:numPr>
          <w:ilvl w:val="0"/>
          <w:numId w:val="0"/>
        </w:numPr>
        <w:kinsoku/>
        <w:wordWrap/>
        <w:overflowPunct/>
        <w:topLinePunct w:val="0"/>
        <w:autoSpaceDE/>
        <w:autoSpaceDN/>
        <w:bidi w:val="0"/>
        <w:adjustRightInd w:val="0"/>
        <w:snapToGrid/>
        <w:spacing w:before="0" w:line="360" w:lineRule="auto"/>
        <w:ind w:left="0" w:firstLine="404" w:firstLineChars="200"/>
        <w:textAlignment w:val="auto"/>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lang w:val="en-US" w:eastAsia="zh-CN"/>
        </w:rPr>
        <w:t>4</w:t>
      </w:r>
      <w:r>
        <w:rPr>
          <w:rFonts w:hint="eastAsia" w:ascii="宋体" w:hAnsi="宋体" w:eastAsia="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rPr>
        <w:t xml:space="preserve">离子辐射或放射性污染； </w:t>
      </w:r>
    </w:p>
    <w:p>
      <w:pPr>
        <w:pStyle w:val="57"/>
        <w:keepNext w:val="0"/>
        <w:keepLines w:val="0"/>
        <w:pageBreakBefore w:val="0"/>
        <w:widowControl/>
        <w:numPr>
          <w:ilvl w:val="0"/>
          <w:numId w:val="0"/>
        </w:numPr>
        <w:kinsoku/>
        <w:wordWrap/>
        <w:overflowPunct/>
        <w:topLinePunct w:val="0"/>
        <w:autoSpaceDE/>
        <w:autoSpaceDN/>
        <w:bidi w:val="0"/>
        <w:adjustRightInd w:val="0"/>
        <w:snapToGrid/>
        <w:spacing w:before="0" w:line="360" w:lineRule="auto"/>
        <w:ind w:left="0" w:firstLine="404" w:firstLineChars="200"/>
        <w:textAlignment w:val="auto"/>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lang w:val="en-US" w:eastAsia="zh-CN"/>
        </w:rPr>
        <w:t>5</w:t>
      </w:r>
      <w:r>
        <w:rPr>
          <w:rFonts w:hint="eastAsia" w:ascii="宋体" w:hAnsi="宋体" w:eastAsia="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rPr>
        <w:t xml:space="preserve">以音速或超音速飞行的飞机或其他飞行装置产生的压力波，飞行器坠落； </w:t>
      </w:r>
    </w:p>
    <w:p>
      <w:pPr>
        <w:pStyle w:val="57"/>
        <w:keepNext w:val="0"/>
        <w:keepLines w:val="0"/>
        <w:pageBreakBefore w:val="0"/>
        <w:widowControl/>
        <w:numPr>
          <w:ilvl w:val="0"/>
          <w:numId w:val="0"/>
        </w:numPr>
        <w:kinsoku/>
        <w:wordWrap/>
        <w:overflowPunct/>
        <w:topLinePunct w:val="0"/>
        <w:autoSpaceDE/>
        <w:autoSpaceDN/>
        <w:bidi w:val="0"/>
        <w:adjustRightInd w:val="0"/>
        <w:snapToGrid/>
        <w:spacing w:before="0" w:line="360" w:lineRule="auto"/>
        <w:ind w:left="0" w:firstLine="404" w:firstLineChars="200"/>
        <w:textAlignment w:val="auto"/>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lang w:val="en-US" w:eastAsia="zh-CN"/>
        </w:rPr>
        <w:t>6</w:t>
      </w:r>
      <w:r>
        <w:rPr>
          <w:rFonts w:hint="eastAsia" w:ascii="宋体" w:hAnsi="宋体" w:eastAsia="宋体" w:cs="宋体"/>
          <w:color w:val="auto"/>
          <w:spacing w:val="-4"/>
          <w:sz w:val="21"/>
          <w:szCs w:val="21"/>
          <w:highlight w:val="none"/>
          <w:lang w:eastAsia="zh-CN"/>
        </w:rPr>
        <w:t>）</w:t>
      </w:r>
      <w:r>
        <w:rPr>
          <w:rFonts w:hint="eastAsia" w:ascii="宋体" w:hAnsi="宋体" w:eastAsia="宋体" w:cs="宋体"/>
          <w:color w:val="auto"/>
          <w:spacing w:val="-4"/>
          <w:sz w:val="21"/>
          <w:szCs w:val="21"/>
          <w:highlight w:val="none"/>
        </w:rPr>
        <w:t xml:space="preserve">自然灾害(地震、洪水、海啸、飓风、超强台风、雷击)。 </w:t>
      </w:r>
    </w:p>
    <w:p>
      <w:pPr>
        <w:pStyle w:val="57"/>
        <w:keepNext w:val="0"/>
        <w:keepLines w:val="0"/>
        <w:pageBreakBefore w:val="0"/>
        <w:widowControl/>
        <w:numPr>
          <w:ilvl w:val="0"/>
          <w:numId w:val="0"/>
        </w:numPr>
        <w:kinsoku/>
        <w:wordWrap/>
        <w:overflowPunct/>
        <w:topLinePunct w:val="0"/>
        <w:autoSpaceDE/>
        <w:autoSpaceDN/>
        <w:bidi w:val="0"/>
        <w:adjustRightInd w:val="0"/>
        <w:snapToGrid/>
        <w:spacing w:before="0" w:after="0" w:line="360" w:lineRule="auto"/>
        <w:ind w:left="0" w:leftChars="0" w:right="0" w:rightChars="0" w:firstLine="404" w:firstLineChars="200"/>
        <w:jc w:val="left"/>
        <w:textAlignment w:val="auto"/>
        <w:rPr>
          <w:rFonts w:hint="eastAsia" w:ascii="宋体" w:hAnsi="宋体" w:eastAsia="宋体" w:cs="宋体"/>
          <w:color w:val="auto"/>
          <w:spacing w:val="-4"/>
          <w:sz w:val="21"/>
          <w:szCs w:val="21"/>
          <w:highlight w:val="none"/>
        </w:rPr>
      </w:pPr>
      <w:r>
        <w:rPr>
          <w:rFonts w:hint="eastAsia" w:ascii="宋体" w:hAnsi="宋体" w:eastAsia="宋体" w:cs="宋体"/>
          <w:color w:val="auto"/>
          <w:spacing w:val="-4"/>
          <w:sz w:val="21"/>
          <w:szCs w:val="21"/>
          <w:highlight w:val="none"/>
          <w:lang w:val="en-US" w:eastAsia="zh-CN"/>
        </w:rPr>
        <w:t xml:space="preserve">13.2 </w:t>
      </w:r>
      <w:r>
        <w:rPr>
          <w:rFonts w:hint="eastAsia" w:ascii="宋体" w:hAnsi="宋体" w:eastAsia="宋体" w:cs="宋体"/>
          <w:color w:val="auto"/>
          <w:spacing w:val="-4"/>
          <w:sz w:val="21"/>
          <w:szCs w:val="21"/>
          <w:highlight w:val="none"/>
        </w:rPr>
        <w:t xml:space="preserve">遇有不可抗力事件的一方因此影响合同执行时，应在不可抗力事件发生后立即以书面形式通知对方，并应在不可抗力事情发生后 15 天内，提供事件详细及合同不能履行、或者部分不能履行、或者需要延期履行的理由的有效证明文件。按照事件对履行合同的影响程度，由双方协商解决是否解除合同，或者部分免除履行合同的责任，或者延期履行合同。 </w:t>
      </w:r>
    </w:p>
    <w:p>
      <w:pPr>
        <w:pStyle w:val="57"/>
        <w:widowControl/>
        <w:numPr>
          <w:ilvl w:val="0"/>
          <w:numId w:val="0"/>
        </w:numPr>
        <w:autoSpaceDE/>
        <w:autoSpaceDN/>
        <w:adjustRightInd w:val="0"/>
        <w:spacing w:before="0" w:after="0" w:line="360" w:lineRule="auto"/>
        <w:ind w:left="0" w:leftChars="0" w:right="0" w:rightChars="0" w:firstLine="404" w:firstLineChars="200"/>
        <w:jc w:val="left"/>
        <w:rPr>
          <w:rFonts w:hint="eastAsia" w:ascii="宋体" w:hAnsi="宋体" w:eastAsia="宋体" w:cs="宋体"/>
          <w:color w:val="auto"/>
          <w:spacing w:val="-4"/>
          <w:sz w:val="21"/>
          <w:szCs w:val="21"/>
          <w:highlight w:val="yellow"/>
        </w:rPr>
      </w:pPr>
      <w:r>
        <w:rPr>
          <w:rFonts w:hint="eastAsia" w:ascii="宋体" w:hAnsi="宋体" w:eastAsia="宋体" w:cs="宋体"/>
          <w:color w:val="auto"/>
          <w:spacing w:val="-4"/>
          <w:sz w:val="21"/>
          <w:szCs w:val="21"/>
          <w:highlight w:val="none"/>
          <w:lang w:val="en-US" w:eastAsia="zh-CN"/>
        </w:rPr>
        <w:t xml:space="preserve">13.3 </w:t>
      </w:r>
      <w:r>
        <w:rPr>
          <w:rFonts w:hint="eastAsia" w:ascii="宋体" w:hAnsi="宋体" w:eastAsia="宋体" w:cs="宋体"/>
          <w:color w:val="auto"/>
          <w:spacing w:val="-4"/>
          <w:sz w:val="21"/>
          <w:szCs w:val="21"/>
          <w:highlight w:val="none"/>
        </w:rPr>
        <w:t xml:space="preserve">因合同一方拖延履行合同后发生不可抗力的，不能免除拖延履行方的相应责任。 </w:t>
      </w:r>
    </w:p>
    <w:p>
      <w:pPr>
        <w:pStyle w:val="6"/>
        <w:numPr>
          <w:ilvl w:val="-1"/>
          <w:numId w:val="0"/>
        </w:numPr>
        <w:tabs>
          <w:tab w:val="left" w:pos="1024"/>
        </w:tabs>
        <w:spacing w:before="179" w:after="0" w:line="420" w:lineRule="auto"/>
        <w:ind w:left="0" w:right="0" w:firstLine="422"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w:t>
      </w:r>
      <w:r>
        <w:rPr>
          <w:rFonts w:hint="eastAsia" w:ascii="宋体" w:hAnsi="宋体" w:eastAsia="宋体" w:cs="宋体"/>
          <w:color w:val="auto"/>
          <w:sz w:val="21"/>
          <w:szCs w:val="21"/>
          <w:highlight w:val="none"/>
        </w:rPr>
        <w:t>合同、生效、变更、中止、解除和终止</w:t>
      </w:r>
      <w:r>
        <w:rPr>
          <w:rFonts w:hint="eastAsia" w:ascii="宋体" w:hAnsi="宋体" w:eastAsia="宋体" w:cs="宋体"/>
          <w:color w:val="auto"/>
          <w:w w:val="99"/>
          <w:sz w:val="21"/>
          <w:szCs w:val="21"/>
          <w:highlight w:val="none"/>
        </w:rPr>
        <w:t xml:space="preserve"> </w:t>
      </w:r>
    </w:p>
    <w:p>
      <w:pPr>
        <w:pStyle w:val="57"/>
        <w:keepNext w:val="0"/>
        <w:keepLines w:val="0"/>
        <w:pageBreakBefore w:val="0"/>
        <w:widowControl/>
        <w:numPr>
          <w:ilvl w:val="0"/>
          <w:numId w:val="0"/>
        </w:numPr>
        <w:kinsoku/>
        <w:wordWrap/>
        <w:overflowPunct/>
        <w:topLinePunct w:val="0"/>
        <w:autoSpaceDE/>
        <w:autoSpaceDN/>
        <w:bidi w:val="0"/>
        <w:adjustRightInd w:val="0"/>
        <w:snapToGrid/>
        <w:spacing w:before="0" w:line="360" w:lineRule="auto"/>
        <w:ind w:left="0" w:firstLine="404" w:firstLineChars="200"/>
        <w:textAlignment w:val="auto"/>
        <w:rPr>
          <w:rFonts w:hint="eastAsia" w:ascii="宋体" w:hAnsi="宋体" w:eastAsia="宋体" w:cs="宋体"/>
          <w:color w:val="auto"/>
          <w:spacing w:val="-4"/>
          <w:sz w:val="21"/>
          <w:szCs w:val="21"/>
          <w:highlight w:val="none"/>
          <w:lang w:val="en-US"/>
        </w:rPr>
      </w:pPr>
      <w:r>
        <w:rPr>
          <w:rFonts w:hint="eastAsia" w:ascii="宋体" w:hAnsi="宋体" w:eastAsia="宋体" w:cs="宋体"/>
          <w:color w:val="auto"/>
          <w:spacing w:val="-4"/>
          <w:sz w:val="21"/>
          <w:szCs w:val="21"/>
          <w:highlight w:val="none"/>
          <w:lang w:val="en-US" w:eastAsia="zh-CN"/>
        </w:rPr>
        <w:t xml:space="preserve">14.1 </w:t>
      </w:r>
      <w:r>
        <w:rPr>
          <w:rFonts w:hint="eastAsia" w:ascii="宋体" w:hAnsi="宋体" w:eastAsia="宋体" w:cs="宋体"/>
          <w:color w:val="auto"/>
          <w:spacing w:val="-4"/>
          <w:sz w:val="21"/>
          <w:szCs w:val="21"/>
          <w:highlight w:val="none"/>
          <w:lang w:val="en-US"/>
        </w:rPr>
        <w:t xml:space="preserve">检测单位提交履约保函，并且合同经双方签字盖章后生效。 </w:t>
      </w:r>
    </w:p>
    <w:p>
      <w:pPr>
        <w:pStyle w:val="57"/>
        <w:keepNext w:val="0"/>
        <w:keepLines w:val="0"/>
        <w:pageBreakBefore w:val="0"/>
        <w:widowControl/>
        <w:numPr>
          <w:ilvl w:val="0"/>
          <w:numId w:val="0"/>
        </w:numPr>
        <w:kinsoku/>
        <w:wordWrap/>
        <w:overflowPunct/>
        <w:topLinePunct w:val="0"/>
        <w:autoSpaceDE/>
        <w:autoSpaceDN/>
        <w:bidi w:val="0"/>
        <w:adjustRightInd w:val="0"/>
        <w:snapToGrid/>
        <w:spacing w:before="0" w:line="360" w:lineRule="auto"/>
        <w:ind w:left="0" w:firstLine="404" w:firstLineChars="200"/>
        <w:textAlignment w:val="auto"/>
        <w:rPr>
          <w:rFonts w:hint="eastAsia" w:ascii="宋体" w:hAnsi="宋体" w:eastAsia="宋体" w:cs="宋体"/>
          <w:color w:val="auto"/>
          <w:spacing w:val="-4"/>
          <w:sz w:val="21"/>
          <w:szCs w:val="21"/>
          <w:highlight w:val="none"/>
          <w:lang w:val="en-US" w:eastAsia="zh-CN" w:bidi="zh-CN"/>
        </w:rPr>
      </w:pPr>
      <w:r>
        <w:rPr>
          <w:rFonts w:hint="eastAsia" w:ascii="宋体" w:hAnsi="宋体" w:eastAsia="宋体" w:cs="宋体"/>
          <w:color w:val="auto"/>
          <w:spacing w:val="-4"/>
          <w:sz w:val="21"/>
          <w:szCs w:val="21"/>
          <w:highlight w:val="none"/>
          <w:lang w:val="en-US" w:eastAsia="zh-CN"/>
        </w:rPr>
        <w:t xml:space="preserve">14.2 </w:t>
      </w:r>
      <w:r>
        <w:rPr>
          <w:rFonts w:hint="eastAsia" w:ascii="宋体" w:hAnsi="宋体" w:eastAsia="宋体" w:cs="宋体"/>
          <w:color w:val="auto"/>
          <w:spacing w:val="-4"/>
          <w:sz w:val="21"/>
          <w:szCs w:val="21"/>
          <w:highlight w:val="none"/>
          <w:lang w:val="en-US"/>
        </w:rPr>
        <w:t xml:space="preserve">双方履行合同全部义务，合同价款支付完毕，本合同即告终止。 </w:t>
      </w:r>
    </w:p>
    <w:p>
      <w:pPr>
        <w:pStyle w:val="57"/>
        <w:keepNext w:val="0"/>
        <w:keepLines w:val="0"/>
        <w:pageBreakBefore w:val="0"/>
        <w:widowControl/>
        <w:numPr>
          <w:ilvl w:val="0"/>
          <w:numId w:val="0"/>
        </w:numPr>
        <w:kinsoku/>
        <w:wordWrap/>
        <w:overflowPunct/>
        <w:topLinePunct w:val="0"/>
        <w:autoSpaceDE/>
        <w:autoSpaceDN/>
        <w:bidi w:val="0"/>
        <w:adjustRightInd w:val="0"/>
        <w:snapToGrid/>
        <w:spacing w:before="0" w:after="0" w:line="360" w:lineRule="auto"/>
        <w:ind w:left="0" w:leftChars="0" w:right="0" w:rightChars="0" w:firstLine="404" w:firstLineChars="200"/>
        <w:jc w:val="left"/>
        <w:textAlignment w:val="auto"/>
        <w:rPr>
          <w:rFonts w:hint="eastAsia" w:ascii="宋体" w:hAnsi="宋体" w:eastAsia="宋体" w:cs="宋体"/>
          <w:color w:val="auto"/>
          <w:spacing w:val="-4"/>
          <w:sz w:val="21"/>
          <w:szCs w:val="21"/>
          <w:highlight w:val="none"/>
          <w:lang w:val="en-US" w:eastAsia="zh-CN" w:bidi="zh-CN"/>
        </w:rPr>
      </w:pPr>
      <w:r>
        <w:rPr>
          <w:rFonts w:hint="eastAsia" w:ascii="宋体" w:hAnsi="宋体" w:eastAsia="宋体" w:cs="宋体"/>
          <w:color w:val="auto"/>
          <w:spacing w:val="-4"/>
          <w:sz w:val="21"/>
          <w:szCs w:val="21"/>
          <w:highlight w:val="none"/>
          <w:lang w:val="en-US" w:eastAsia="zh-CN" w:bidi="zh-CN"/>
        </w:rPr>
        <w:t xml:space="preserve">14.3 对本合同条款的任何变更、修改或增减，须经双方协商同意后由法定代表人或授权代理人签署书面补充文件，作为本合同的组成部分。 </w:t>
      </w:r>
    </w:p>
    <w:p>
      <w:pPr>
        <w:pStyle w:val="57"/>
        <w:keepNext w:val="0"/>
        <w:keepLines w:val="0"/>
        <w:pageBreakBefore w:val="0"/>
        <w:widowControl/>
        <w:numPr>
          <w:ilvl w:val="0"/>
          <w:numId w:val="0"/>
        </w:numPr>
        <w:kinsoku/>
        <w:wordWrap/>
        <w:overflowPunct/>
        <w:topLinePunct w:val="0"/>
        <w:autoSpaceDE/>
        <w:autoSpaceDN/>
        <w:bidi w:val="0"/>
        <w:adjustRightInd w:val="0"/>
        <w:snapToGrid/>
        <w:spacing w:before="0" w:after="0" w:line="360" w:lineRule="auto"/>
        <w:ind w:left="0" w:leftChars="0" w:right="0" w:rightChars="0" w:firstLine="404" w:firstLineChars="200"/>
        <w:jc w:val="left"/>
        <w:textAlignment w:val="auto"/>
        <w:rPr>
          <w:rFonts w:hint="eastAsia" w:ascii="宋体" w:hAnsi="宋体" w:eastAsia="宋体" w:cs="宋体"/>
          <w:color w:val="auto"/>
          <w:spacing w:val="-4"/>
          <w:sz w:val="21"/>
          <w:szCs w:val="21"/>
          <w:highlight w:val="none"/>
          <w:lang w:val="en-US" w:eastAsia="zh-CN" w:bidi="zh-CN"/>
        </w:rPr>
      </w:pPr>
      <w:r>
        <w:rPr>
          <w:rFonts w:hint="eastAsia" w:ascii="宋体" w:hAnsi="宋体" w:eastAsia="宋体" w:cs="宋体"/>
          <w:color w:val="auto"/>
          <w:spacing w:val="-4"/>
          <w:sz w:val="21"/>
          <w:szCs w:val="21"/>
          <w:highlight w:val="none"/>
          <w:lang w:val="en-US" w:eastAsia="zh-CN"/>
        </w:rPr>
        <w:t xml:space="preserve">14.4 </w:t>
      </w:r>
      <w:r>
        <w:rPr>
          <w:rFonts w:hint="eastAsia" w:ascii="宋体" w:hAnsi="宋体" w:eastAsia="宋体" w:cs="宋体"/>
          <w:color w:val="auto"/>
          <w:spacing w:val="-4"/>
          <w:sz w:val="21"/>
          <w:szCs w:val="21"/>
          <w:highlight w:val="none"/>
          <w:lang w:val="en-US"/>
        </w:rPr>
        <w:t>发包人如果要求检测单位全部或部分中止执</w:t>
      </w:r>
      <w:r>
        <w:rPr>
          <w:rFonts w:hint="eastAsia" w:ascii="宋体" w:hAnsi="宋体" w:eastAsia="宋体" w:cs="宋体"/>
          <w:color w:val="auto"/>
          <w:spacing w:val="-4"/>
          <w:sz w:val="21"/>
          <w:szCs w:val="21"/>
          <w:highlight w:val="none"/>
          <w:lang w:val="en-US" w:eastAsia="zh-CN" w:bidi="zh-CN"/>
        </w:rPr>
        <w:t xml:space="preserve">行检测或终止合同，则应当在 14 日前通知检测单位，检测单位应当立即安排停止执行检测工作。 </w:t>
      </w:r>
    </w:p>
    <w:p>
      <w:pPr>
        <w:pStyle w:val="57"/>
        <w:keepNext w:val="0"/>
        <w:keepLines w:val="0"/>
        <w:pageBreakBefore w:val="0"/>
        <w:widowControl/>
        <w:numPr>
          <w:ilvl w:val="0"/>
          <w:numId w:val="0"/>
        </w:numPr>
        <w:kinsoku/>
        <w:wordWrap/>
        <w:overflowPunct/>
        <w:topLinePunct w:val="0"/>
        <w:autoSpaceDE/>
        <w:autoSpaceDN/>
        <w:bidi w:val="0"/>
        <w:adjustRightInd w:val="0"/>
        <w:snapToGrid/>
        <w:spacing w:before="0" w:after="0" w:line="360" w:lineRule="auto"/>
        <w:ind w:left="0" w:leftChars="0" w:right="0" w:rightChars="0" w:firstLine="404" w:firstLineChars="200"/>
        <w:jc w:val="left"/>
        <w:textAlignment w:val="auto"/>
        <w:rPr>
          <w:rFonts w:hint="eastAsia" w:ascii="宋体" w:hAnsi="宋体" w:eastAsia="宋体" w:cs="宋体"/>
          <w:color w:val="auto"/>
          <w:spacing w:val="-4"/>
          <w:sz w:val="21"/>
          <w:szCs w:val="21"/>
          <w:highlight w:val="none"/>
          <w:lang w:val="en-US"/>
        </w:rPr>
      </w:pPr>
      <w:r>
        <w:rPr>
          <w:rFonts w:hint="eastAsia" w:ascii="宋体" w:hAnsi="宋体" w:eastAsia="宋体" w:cs="宋体"/>
          <w:color w:val="auto"/>
          <w:spacing w:val="-4"/>
          <w:sz w:val="21"/>
          <w:szCs w:val="21"/>
          <w:highlight w:val="none"/>
          <w:lang w:val="en-US" w:eastAsia="zh-CN"/>
        </w:rPr>
        <w:t xml:space="preserve">14.5 </w:t>
      </w:r>
      <w:r>
        <w:rPr>
          <w:rFonts w:hint="eastAsia" w:ascii="宋体" w:hAnsi="宋体" w:eastAsia="宋体" w:cs="宋体"/>
          <w:color w:val="auto"/>
          <w:spacing w:val="-4"/>
          <w:sz w:val="21"/>
          <w:szCs w:val="21"/>
          <w:highlight w:val="none"/>
          <w:lang w:val="en-US"/>
        </w:rPr>
        <w:t xml:space="preserve">如检测单位发生违约行为，检测单位除偿付发包人违约金和损失赔偿费外， 发包人有权解除本合同。合同解除后，发包人不承担责任。 </w:t>
      </w:r>
    </w:p>
    <w:p>
      <w:pPr>
        <w:pStyle w:val="57"/>
        <w:keepNext w:val="0"/>
        <w:keepLines w:val="0"/>
        <w:pageBreakBefore w:val="0"/>
        <w:widowControl/>
        <w:numPr>
          <w:ilvl w:val="0"/>
          <w:numId w:val="0"/>
        </w:numPr>
        <w:kinsoku/>
        <w:wordWrap/>
        <w:overflowPunct/>
        <w:topLinePunct w:val="0"/>
        <w:autoSpaceDE/>
        <w:autoSpaceDN/>
        <w:bidi w:val="0"/>
        <w:adjustRightInd w:val="0"/>
        <w:snapToGrid/>
        <w:spacing w:before="0" w:line="360" w:lineRule="auto"/>
        <w:ind w:left="0" w:firstLine="404" w:firstLineChars="200"/>
        <w:textAlignment w:val="auto"/>
        <w:rPr>
          <w:rFonts w:hint="eastAsia" w:ascii="宋体" w:hAnsi="宋体" w:eastAsia="宋体" w:cs="宋体"/>
          <w:color w:val="auto"/>
          <w:spacing w:val="-4"/>
          <w:sz w:val="21"/>
          <w:szCs w:val="21"/>
          <w:highlight w:val="none"/>
          <w:lang w:val="en-US"/>
        </w:rPr>
      </w:pPr>
      <w:r>
        <w:rPr>
          <w:rFonts w:hint="eastAsia" w:ascii="宋体" w:hAnsi="宋体" w:eastAsia="宋体" w:cs="宋体"/>
          <w:color w:val="auto"/>
          <w:spacing w:val="-4"/>
          <w:sz w:val="21"/>
          <w:szCs w:val="21"/>
          <w:highlight w:val="none"/>
          <w:lang w:val="en-US" w:eastAsia="zh-CN"/>
        </w:rPr>
        <w:t xml:space="preserve">14.6 </w:t>
      </w:r>
      <w:r>
        <w:rPr>
          <w:rFonts w:hint="eastAsia" w:ascii="宋体" w:hAnsi="宋体" w:eastAsia="宋体" w:cs="宋体"/>
          <w:color w:val="auto"/>
          <w:spacing w:val="-4"/>
          <w:sz w:val="21"/>
          <w:szCs w:val="21"/>
          <w:highlight w:val="none"/>
          <w:lang w:val="en-US"/>
        </w:rPr>
        <w:t xml:space="preserve">双方因不可抗力致使合同无法履行，可以解除合同。 </w:t>
      </w:r>
    </w:p>
    <w:p>
      <w:pPr>
        <w:pStyle w:val="57"/>
        <w:keepNext w:val="0"/>
        <w:keepLines w:val="0"/>
        <w:pageBreakBefore w:val="0"/>
        <w:widowControl/>
        <w:numPr>
          <w:ilvl w:val="0"/>
          <w:numId w:val="0"/>
        </w:numPr>
        <w:kinsoku/>
        <w:wordWrap/>
        <w:overflowPunct/>
        <w:topLinePunct w:val="0"/>
        <w:autoSpaceDE/>
        <w:autoSpaceDN/>
        <w:bidi w:val="0"/>
        <w:adjustRightInd w:val="0"/>
        <w:snapToGrid/>
        <w:spacing w:before="0" w:after="0" w:line="360" w:lineRule="auto"/>
        <w:ind w:left="0" w:leftChars="0" w:right="0" w:rightChars="0" w:firstLine="404" w:firstLineChars="200"/>
        <w:jc w:val="left"/>
        <w:textAlignment w:val="auto"/>
        <w:rPr>
          <w:rFonts w:hint="eastAsia" w:ascii="宋体" w:hAnsi="宋体" w:eastAsia="宋体" w:cs="宋体"/>
          <w:color w:val="auto"/>
          <w:spacing w:val="-4"/>
          <w:sz w:val="21"/>
          <w:szCs w:val="21"/>
          <w:highlight w:val="none"/>
          <w:lang w:val="en-US"/>
        </w:rPr>
      </w:pPr>
      <w:r>
        <w:rPr>
          <w:rFonts w:hint="eastAsia" w:ascii="宋体" w:hAnsi="宋体" w:eastAsia="宋体" w:cs="宋体"/>
          <w:color w:val="auto"/>
          <w:spacing w:val="-4"/>
          <w:sz w:val="21"/>
          <w:szCs w:val="21"/>
          <w:highlight w:val="none"/>
          <w:lang w:val="en-US" w:eastAsia="zh-CN"/>
        </w:rPr>
        <w:t xml:space="preserve">14.7 </w:t>
      </w:r>
      <w:r>
        <w:rPr>
          <w:rFonts w:hint="eastAsia" w:ascii="宋体" w:hAnsi="宋体" w:eastAsia="宋体" w:cs="宋体"/>
          <w:color w:val="auto"/>
          <w:spacing w:val="-4"/>
          <w:sz w:val="21"/>
          <w:szCs w:val="21"/>
          <w:highlight w:val="none"/>
          <w:lang w:val="en-US"/>
        </w:rPr>
        <w:t>一方根据上述第 1</w:t>
      </w:r>
      <w:r>
        <w:rPr>
          <w:rFonts w:hint="eastAsia" w:ascii="宋体" w:hAnsi="宋体" w:eastAsia="宋体" w:cs="宋体"/>
          <w:color w:val="auto"/>
          <w:spacing w:val="-4"/>
          <w:sz w:val="21"/>
          <w:szCs w:val="21"/>
          <w:highlight w:val="none"/>
          <w:lang w:val="en-US" w:eastAsia="zh-CN"/>
        </w:rPr>
        <w:t>4</w:t>
      </w:r>
      <w:r>
        <w:rPr>
          <w:rFonts w:hint="eastAsia" w:ascii="宋体" w:hAnsi="宋体" w:eastAsia="宋体" w:cs="宋体"/>
          <w:color w:val="auto"/>
          <w:spacing w:val="-4"/>
          <w:sz w:val="21"/>
          <w:szCs w:val="21"/>
          <w:highlight w:val="none"/>
          <w:lang w:val="en-US"/>
        </w:rPr>
        <w:t>.5、1</w:t>
      </w:r>
      <w:r>
        <w:rPr>
          <w:rFonts w:hint="eastAsia" w:ascii="宋体" w:hAnsi="宋体" w:eastAsia="宋体" w:cs="宋体"/>
          <w:color w:val="auto"/>
          <w:spacing w:val="-4"/>
          <w:sz w:val="21"/>
          <w:szCs w:val="21"/>
          <w:highlight w:val="none"/>
          <w:lang w:val="en-US" w:eastAsia="zh-CN"/>
        </w:rPr>
        <w:t>4</w:t>
      </w:r>
      <w:r>
        <w:rPr>
          <w:rFonts w:hint="eastAsia" w:ascii="宋体" w:hAnsi="宋体" w:eastAsia="宋体" w:cs="宋体"/>
          <w:color w:val="auto"/>
          <w:spacing w:val="-4"/>
          <w:sz w:val="21"/>
          <w:szCs w:val="21"/>
          <w:highlight w:val="none"/>
          <w:lang w:val="en-US"/>
        </w:rPr>
        <w:t xml:space="preserve">.6 款约定要求解除合同的，应以书面形式向对方发出解除合同的通知，并在发出通知前 14 日告知对方，通知达到对方时合同解除。对解除合同有争议的，按本合同第 20 款“争议的解决”关于争议的约定处理。 </w:t>
      </w:r>
    </w:p>
    <w:p>
      <w:pPr>
        <w:pStyle w:val="57"/>
        <w:keepNext w:val="0"/>
        <w:keepLines w:val="0"/>
        <w:pageBreakBefore w:val="0"/>
        <w:widowControl/>
        <w:numPr>
          <w:ilvl w:val="0"/>
          <w:numId w:val="0"/>
        </w:numPr>
        <w:kinsoku/>
        <w:wordWrap/>
        <w:overflowPunct/>
        <w:topLinePunct w:val="0"/>
        <w:autoSpaceDE/>
        <w:autoSpaceDN/>
        <w:bidi w:val="0"/>
        <w:adjustRightInd w:val="0"/>
        <w:snapToGrid/>
        <w:spacing w:before="0" w:after="0" w:line="360" w:lineRule="auto"/>
        <w:ind w:left="0" w:right="0" w:rightChars="0" w:firstLine="404" w:firstLineChars="200"/>
        <w:jc w:val="left"/>
        <w:textAlignment w:val="auto"/>
        <w:rPr>
          <w:rFonts w:hint="eastAsia" w:ascii="宋体" w:hAnsi="宋体" w:eastAsia="宋体" w:cs="宋体"/>
          <w:color w:val="auto"/>
          <w:spacing w:val="-12"/>
          <w:sz w:val="21"/>
          <w:szCs w:val="21"/>
          <w:highlight w:val="none"/>
        </w:rPr>
      </w:pPr>
      <w:r>
        <w:rPr>
          <w:rFonts w:hint="eastAsia" w:ascii="宋体" w:hAnsi="宋体" w:eastAsia="宋体" w:cs="宋体"/>
          <w:color w:val="auto"/>
          <w:spacing w:val="-4"/>
          <w:sz w:val="21"/>
          <w:szCs w:val="21"/>
          <w:highlight w:val="none"/>
          <w:lang w:val="en-US" w:eastAsia="zh-CN"/>
        </w:rPr>
        <w:t xml:space="preserve">14.8 </w:t>
      </w:r>
      <w:r>
        <w:rPr>
          <w:rFonts w:hint="eastAsia" w:ascii="宋体" w:hAnsi="宋体" w:eastAsia="宋体" w:cs="宋体"/>
          <w:color w:val="auto"/>
          <w:spacing w:val="-4"/>
          <w:sz w:val="21"/>
          <w:szCs w:val="21"/>
          <w:highlight w:val="none"/>
          <w:lang w:val="en-US"/>
        </w:rPr>
        <w:t>合同解除后，不影响双方在合同中约定的结算、清理和损害赔偿条款及争议的效力。</w:t>
      </w:r>
      <w:r>
        <w:rPr>
          <w:rFonts w:hint="eastAsia" w:ascii="宋体" w:hAnsi="宋体" w:eastAsia="宋体" w:cs="宋体"/>
          <w:color w:val="auto"/>
          <w:spacing w:val="-12"/>
          <w:sz w:val="21"/>
          <w:szCs w:val="21"/>
          <w:highlight w:val="none"/>
        </w:rPr>
        <w:t xml:space="preserve"> </w:t>
      </w:r>
    </w:p>
    <w:p>
      <w:pPr>
        <w:pStyle w:val="6"/>
        <w:numPr>
          <w:ilvl w:val="-1"/>
          <w:numId w:val="0"/>
        </w:numPr>
        <w:tabs>
          <w:tab w:val="left" w:pos="1026"/>
        </w:tabs>
        <w:spacing w:before="0" w:after="0" w:line="420" w:lineRule="auto"/>
        <w:ind w:left="0" w:right="0" w:firstLine="420" w:firstLineChars="200"/>
        <w:jc w:val="left"/>
        <w:rPr>
          <w:rFonts w:hint="eastAsia" w:ascii="宋体" w:hAnsi="宋体" w:eastAsia="宋体" w:cs="宋体"/>
          <w:b w:val="0"/>
          <w:bCs w:val="0"/>
          <w:color w:val="auto"/>
          <w:w w:val="100"/>
          <w:sz w:val="21"/>
          <w:szCs w:val="21"/>
          <w:highlight w:val="none"/>
          <w:lang w:val="en-US"/>
        </w:rPr>
      </w:pPr>
      <w:r>
        <w:rPr>
          <w:rFonts w:hint="eastAsia" w:ascii="宋体" w:hAnsi="宋体" w:eastAsia="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lang w:val="en-US"/>
        </w:rPr>
        <w:t>事故报告</w:t>
      </w:r>
      <w:r>
        <w:rPr>
          <w:rFonts w:hint="eastAsia" w:ascii="宋体" w:hAnsi="宋体" w:eastAsia="宋体" w:cs="宋体"/>
          <w:b w:val="0"/>
          <w:bCs w:val="0"/>
          <w:color w:val="auto"/>
          <w:w w:val="100"/>
          <w:sz w:val="21"/>
          <w:szCs w:val="21"/>
          <w:highlight w:val="none"/>
          <w:lang w:val="en-US"/>
        </w:rPr>
        <w:t xml:space="preserve"> </w:t>
      </w:r>
    </w:p>
    <w:p>
      <w:pPr>
        <w:pStyle w:val="6"/>
        <w:numPr>
          <w:ilvl w:val="-1"/>
          <w:numId w:val="0"/>
        </w:numPr>
        <w:tabs>
          <w:tab w:val="left" w:pos="1026"/>
        </w:tabs>
        <w:spacing w:before="0" w:after="0" w:line="420" w:lineRule="auto"/>
        <w:ind w:left="0" w:right="0" w:firstLine="404" w:firstLineChars="200"/>
        <w:jc w:val="left"/>
        <w:rPr>
          <w:rFonts w:hint="eastAsia" w:ascii="宋体" w:hAnsi="宋体" w:eastAsia="宋体" w:cs="宋体"/>
          <w:color w:val="auto"/>
          <w:spacing w:val="-4"/>
          <w:sz w:val="21"/>
          <w:szCs w:val="21"/>
          <w:highlight w:val="yellow"/>
          <w:lang w:val="en-US"/>
        </w:rPr>
      </w:pPr>
      <w:r>
        <w:rPr>
          <w:rFonts w:hint="eastAsia" w:ascii="宋体" w:hAnsi="宋体" w:eastAsia="宋体" w:cs="宋体"/>
          <w:b w:val="0"/>
          <w:bCs w:val="0"/>
          <w:color w:val="auto"/>
          <w:spacing w:val="-4"/>
          <w:sz w:val="21"/>
          <w:szCs w:val="21"/>
          <w:highlight w:val="none"/>
          <w:lang w:val="en-US"/>
        </w:rPr>
        <w:t>如果现场发生重大质量安全事故，检测单位必须</w:t>
      </w:r>
      <w:r>
        <w:rPr>
          <w:rFonts w:hint="eastAsia" w:ascii="宋体" w:hAnsi="宋体" w:eastAsia="宋体" w:cs="宋体"/>
          <w:b w:val="0"/>
          <w:bCs w:val="0"/>
          <w:color w:val="auto"/>
          <w:spacing w:val="-4"/>
          <w:sz w:val="21"/>
          <w:szCs w:val="21"/>
          <w:highlight w:val="none"/>
          <w:lang w:val="en-US" w:eastAsia="zh-CN"/>
        </w:rPr>
        <w:t>立即报告</w:t>
      </w:r>
      <w:r>
        <w:rPr>
          <w:rFonts w:hint="eastAsia" w:ascii="宋体" w:hAnsi="宋体" w:eastAsia="宋体" w:cs="宋体"/>
          <w:b w:val="0"/>
          <w:bCs w:val="0"/>
          <w:color w:val="auto"/>
          <w:spacing w:val="-4"/>
          <w:sz w:val="21"/>
          <w:szCs w:val="21"/>
          <w:highlight w:val="none"/>
          <w:lang w:val="en-US"/>
        </w:rPr>
        <w:t>市交通质监</w:t>
      </w:r>
      <w:r>
        <w:rPr>
          <w:rFonts w:hint="eastAsia" w:ascii="宋体" w:hAnsi="宋体" w:eastAsia="宋体" w:cs="宋体"/>
          <w:b w:val="0"/>
          <w:bCs w:val="0"/>
          <w:color w:val="auto"/>
          <w:spacing w:val="-4"/>
          <w:sz w:val="21"/>
          <w:szCs w:val="21"/>
          <w:highlight w:val="none"/>
          <w:lang w:val="en-US" w:eastAsia="zh-CN"/>
        </w:rPr>
        <w:t>机构</w:t>
      </w:r>
      <w:r>
        <w:rPr>
          <w:rFonts w:hint="eastAsia" w:ascii="宋体" w:hAnsi="宋体" w:eastAsia="宋体" w:cs="宋体"/>
          <w:b w:val="0"/>
          <w:bCs w:val="0"/>
          <w:color w:val="auto"/>
          <w:spacing w:val="-4"/>
          <w:sz w:val="21"/>
          <w:szCs w:val="21"/>
          <w:highlight w:val="none"/>
          <w:lang w:val="en-US"/>
        </w:rPr>
        <w:t>及发包人</w:t>
      </w:r>
      <w:r>
        <w:rPr>
          <w:rFonts w:hint="eastAsia" w:ascii="宋体" w:hAnsi="宋体" w:eastAsia="宋体" w:cs="宋体"/>
          <w:b w:val="0"/>
          <w:bCs w:val="0"/>
          <w:color w:val="auto"/>
          <w:spacing w:val="-4"/>
          <w:sz w:val="21"/>
          <w:szCs w:val="21"/>
          <w:highlight w:val="none"/>
          <w:lang w:val="en-US" w:eastAsia="zh-CN"/>
        </w:rPr>
        <w:t>并</w:t>
      </w:r>
      <w:r>
        <w:rPr>
          <w:rFonts w:hint="eastAsia" w:ascii="宋体" w:hAnsi="宋体" w:eastAsia="宋体" w:cs="宋体"/>
          <w:b w:val="0"/>
          <w:bCs w:val="0"/>
          <w:color w:val="auto"/>
          <w:spacing w:val="-4"/>
          <w:sz w:val="21"/>
          <w:szCs w:val="21"/>
          <w:highlight w:val="none"/>
          <w:lang w:val="en-US"/>
        </w:rPr>
        <w:t>在 2 小时内将事故详细情况书面速报市交通质监</w:t>
      </w:r>
      <w:r>
        <w:rPr>
          <w:rFonts w:hint="eastAsia" w:ascii="宋体" w:hAnsi="宋体" w:eastAsia="宋体" w:cs="宋体"/>
          <w:b w:val="0"/>
          <w:bCs w:val="0"/>
          <w:color w:val="auto"/>
          <w:spacing w:val="-4"/>
          <w:sz w:val="21"/>
          <w:szCs w:val="21"/>
          <w:highlight w:val="none"/>
          <w:lang w:val="en-US" w:eastAsia="zh-CN"/>
        </w:rPr>
        <w:t>机构</w:t>
      </w:r>
      <w:r>
        <w:rPr>
          <w:rFonts w:hint="eastAsia" w:ascii="宋体" w:hAnsi="宋体" w:eastAsia="宋体" w:cs="宋体"/>
          <w:b w:val="0"/>
          <w:bCs w:val="0"/>
          <w:color w:val="auto"/>
          <w:spacing w:val="-4"/>
          <w:sz w:val="21"/>
          <w:szCs w:val="21"/>
          <w:highlight w:val="none"/>
          <w:lang w:val="en-US"/>
        </w:rPr>
        <w:t>及发包人。如果现场发生一般质量安全事故，检测单位必须</w:t>
      </w:r>
      <w:r>
        <w:rPr>
          <w:rFonts w:hint="eastAsia" w:ascii="宋体" w:hAnsi="宋体" w:eastAsia="宋体" w:cs="宋体"/>
          <w:b w:val="0"/>
          <w:bCs w:val="0"/>
          <w:color w:val="auto"/>
          <w:spacing w:val="-4"/>
          <w:sz w:val="21"/>
          <w:szCs w:val="21"/>
          <w:highlight w:val="none"/>
          <w:lang w:val="en-US" w:eastAsia="zh-CN"/>
        </w:rPr>
        <w:t>立即报告</w:t>
      </w:r>
      <w:r>
        <w:rPr>
          <w:rFonts w:hint="eastAsia" w:ascii="宋体" w:hAnsi="宋体" w:eastAsia="宋体" w:cs="宋体"/>
          <w:b w:val="0"/>
          <w:bCs w:val="0"/>
          <w:color w:val="auto"/>
          <w:spacing w:val="-4"/>
          <w:sz w:val="21"/>
          <w:szCs w:val="21"/>
          <w:highlight w:val="none"/>
          <w:lang w:val="en-US"/>
        </w:rPr>
        <w:t>市交通质监</w:t>
      </w:r>
      <w:r>
        <w:rPr>
          <w:rFonts w:hint="eastAsia" w:ascii="宋体" w:hAnsi="宋体" w:eastAsia="宋体" w:cs="宋体"/>
          <w:b w:val="0"/>
          <w:bCs w:val="0"/>
          <w:color w:val="auto"/>
          <w:spacing w:val="-4"/>
          <w:sz w:val="21"/>
          <w:szCs w:val="21"/>
          <w:highlight w:val="none"/>
          <w:lang w:val="en-US" w:eastAsia="zh-CN"/>
        </w:rPr>
        <w:t>机构</w:t>
      </w:r>
      <w:r>
        <w:rPr>
          <w:rFonts w:hint="eastAsia" w:ascii="宋体" w:hAnsi="宋体" w:eastAsia="宋体" w:cs="宋体"/>
          <w:b w:val="0"/>
          <w:bCs w:val="0"/>
          <w:color w:val="auto"/>
          <w:spacing w:val="-4"/>
          <w:sz w:val="21"/>
          <w:szCs w:val="21"/>
          <w:highlight w:val="none"/>
          <w:lang w:val="en-US"/>
        </w:rPr>
        <w:t>及发包人</w:t>
      </w:r>
      <w:r>
        <w:rPr>
          <w:rFonts w:hint="eastAsia" w:ascii="宋体" w:hAnsi="宋体" w:eastAsia="宋体" w:cs="宋体"/>
          <w:b w:val="0"/>
          <w:bCs w:val="0"/>
          <w:color w:val="auto"/>
          <w:spacing w:val="-4"/>
          <w:sz w:val="21"/>
          <w:szCs w:val="21"/>
          <w:highlight w:val="none"/>
          <w:lang w:val="en-US" w:eastAsia="zh-CN"/>
        </w:rPr>
        <w:t>并</w:t>
      </w:r>
      <w:r>
        <w:rPr>
          <w:rFonts w:hint="eastAsia" w:ascii="宋体" w:hAnsi="宋体" w:eastAsia="宋体" w:cs="宋体"/>
          <w:b w:val="0"/>
          <w:bCs w:val="0"/>
          <w:color w:val="auto"/>
          <w:spacing w:val="-4"/>
          <w:sz w:val="21"/>
          <w:szCs w:val="21"/>
          <w:highlight w:val="none"/>
          <w:lang w:val="en-US"/>
        </w:rPr>
        <w:t>在</w:t>
      </w:r>
      <w:r>
        <w:rPr>
          <w:rFonts w:hint="eastAsia" w:ascii="宋体" w:hAnsi="宋体" w:eastAsia="宋体" w:cs="宋体"/>
          <w:b w:val="0"/>
          <w:bCs w:val="0"/>
          <w:color w:val="auto"/>
          <w:spacing w:val="-4"/>
          <w:sz w:val="21"/>
          <w:szCs w:val="21"/>
          <w:highlight w:val="none"/>
          <w:lang w:val="en-US" w:eastAsia="zh-CN"/>
        </w:rPr>
        <w:t>1</w:t>
      </w:r>
      <w:r>
        <w:rPr>
          <w:rFonts w:hint="eastAsia" w:ascii="宋体" w:hAnsi="宋体" w:eastAsia="宋体" w:cs="宋体"/>
          <w:b w:val="0"/>
          <w:bCs w:val="0"/>
          <w:color w:val="auto"/>
          <w:spacing w:val="-4"/>
          <w:sz w:val="21"/>
          <w:szCs w:val="21"/>
          <w:highlight w:val="none"/>
          <w:lang w:val="en-US"/>
        </w:rPr>
        <w:t>天内将事故详细情况书面报告发包人。事故报告必须按交通部质量安全报告程序进行报告。</w:t>
      </w:r>
      <w:r>
        <w:rPr>
          <w:rFonts w:hint="eastAsia" w:ascii="宋体" w:hAnsi="宋体" w:eastAsia="宋体" w:cs="宋体"/>
          <w:color w:val="auto"/>
          <w:spacing w:val="-4"/>
          <w:sz w:val="21"/>
          <w:szCs w:val="21"/>
          <w:highlight w:val="none"/>
          <w:lang w:val="en-US"/>
        </w:rPr>
        <w:t xml:space="preserve"> </w:t>
      </w:r>
    </w:p>
    <w:p>
      <w:pPr>
        <w:pStyle w:val="6"/>
        <w:numPr>
          <w:ilvl w:val="-1"/>
          <w:numId w:val="0"/>
        </w:numPr>
        <w:tabs>
          <w:tab w:val="left" w:pos="1026"/>
        </w:tabs>
        <w:spacing w:before="178" w:after="0" w:line="420" w:lineRule="auto"/>
        <w:ind w:left="464" w:leftChars="221" w:right="0" w:firstLine="0"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16、</w:t>
      </w:r>
      <w:r>
        <w:rPr>
          <w:rFonts w:hint="eastAsia" w:ascii="宋体" w:hAnsi="宋体" w:eastAsia="宋体" w:cs="宋体"/>
          <w:color w:val="auto"/>
          <w:sz w:val="21"/>
          <w:szCs w:val="21"/>
          <w:highlight w:val="none"/>
        </w:rPr>
        <w:t>争议的解决</w:t>
      </w:r>
      <w:r>
        <w:rPr>
          <w:rFonts w:hint="eastAsia" w:ascii="宋体" w:hAnsi="宋体" w:eastAsia="宋体" w:cs="宋体"/>
          <w:color w:val="auto"/>
          <w:w w:val="99"/>
          <w:sz w:val="21"/>
          <w:szCs w:val="21"/>
          <w:highlight w:val="none"/>
        </w:rPr>
        <w:t xml:space="preserve"> </w:t>
      </w:r>
    </w:p>
    <w:p>
      <w:pPr>
        <w:pStyle w:val="57"/>
        <w:widowControl/>
        <w:numPr>
          <w:ilvl w:val="0"/>
          <w:numId w:val="0"/>
        </w:numPr>
        <w:autoSpaceDE/>
        <w:autoSpaceDN/>
        <w:adjustRightInd w:val="0"/>
        <w:spacing w:before="0" w:after="0" w:line="360" w:lineRule="auto"/>
        <w:ind w:left="0" w:right="0" w:firstLine="404" w:firstLineChars="200"/>
        <w:jc w:val="left"/>
        <w:rPr>
          <w:rFonts w:hint="eastAsia" w:ascii="宋体" w:hAnsi="宋体" w:eastAsia="宋体" w:cs="宋体"/>
          <w:color w:val="auto"/>
          <w:spacing w:val="-4"/>
          <w:sz w:val="21"/>
          <w:szCs w:val="21"/>
          <w:highlight w:val="none"/>
          <w:lang w:val="en-US"/>
        </w:rPr>
      </w:pPr>
      <w:r>
        <w:rPr>
          <w:rFonts w:hint="eastAsia" w:ascii="宋体" w:hAnsi="宋体" w:eastAsia="宋体" w:cs="宋体"/>
          <w:color w:val="auto"/>
          <w:spacing w:val="-4"/>
          <w:sz w:val="21"/>
          <w:szCs w:val="21"/>
          <w:highlight w:val="none"/>
          <w:lang w:val="en-US" w:eastAsia="zh-CN"/>
        </w:rPr>
        <w:t xml:space="preserve">16.1 </w:t>
      </w:r>
      <w:r>
        <w:rPr>
          <w:rFonts w:hint="eastAsia" w:ascii="宋体" w:hAnsi="宋体" w:eastAsia="宋体" w:cs="宋体"/>
          <w:color w:val="auto"/>
          <w:spacing w:val="-4"/>
          <w:sz w:val="21"/>
          <w:szCs w:val="21"/>
          <w:highlight w:val="none"/>
          <w:lang w:val="en-US"/>
        </w:rPr>
        <w:t>双方在履行本合同过程中发生争端时，应本着友好协商的原则解决问题，或通过上级主管部门进行调解。若经过协商或调解仍不能达成一致时，双方约定本项目争端最终解决方式约定为诉讼方式，诉讼机构</w:t>
      </w:r>
      <w:r>
        <w:rPr>
          <w:rFonts w:hint="eastAsia" w:ascii="宋体" w:hAnsi="宋体" w:eastAsia="宋体" w:cs="宋体"/>
          <w:color w:val="auto"/>
          <w:spacing w:val="-4"/>
          <w:sz w:val="21"/>
          <w:szCs w:val="21"/>
          <w:highlight w:val="none"/>
          <w:lang w:val="en-US" w:eastAsia="zh-CN"/>
        </w:rPr>
        <w:t>为</w:t>
      </w:r>
      <w:r>
        <w:rPr>
          <w:rFonts w:hint="eastAsia" w:ascii="宋体" w:hAnsi="宋体" w:eastAsia="宋体" w:cs="宋体"/>
          <w:color w:val="auto"/>
          <w:spacing w:val="-4"/>
          <w:sz w:val="21"/>
          <w:szCs w:val="21"/>
          <w:highlight w:val="none"/>
          <w:u w:val="none"/>
          <w:lang w:val="en-US"/>
        </w:rPr>
        <w:t>发包人注册所在地人民法院</w:t>
      </w:r>
      <w:r>
        <w:rPr>
          <w:rFonts w:hint="eastAsia" w:ascii="宋体" w:hAnsi="宋体" w:eastAsia="宋体" w:cs="宋体"/>
          <w:color w:val="auto"/>
          <w:spacing w:val="-4"/>
          <w:sz w:val="21"/>
          <w:szCs w:val="21"/>
          <w:highlight w:val="none"/>
          <w:lang w:val="en-US"/>
        </w:rPr>
        <w:t xml:space="preserve">。 </w:t>
      </w:r>
    </w:p>
    <w:p>
      <w:pPr>
        <w:pStyle w:val="57"/>
        <w:widowControl/>
        <w:numPr>
          <w:ilvl w:val="0"/>
          <w:numId w:val="0"/>
        </w:numPr>
        <w:autoSpaceDE/>
        <w:autoSpaceDN/>
        <w:adjustRightInd w:val="0"/>
        <w:spacing w:before="0" w:after="0" w:line="360" w:lineRule="auto"/>
        <w:ind w:left="0" w:right="0" w:firstLine="404" w:firstLineChars="200"/>
        <w:jc w:val="left"/>
        <w:rPr>
          <w:rFonts w:hint="eastAsia" w:ascii="宋体" w:hAnsi="宋体" w:eastAsia="宋体" w:cs="宋体"/>
          <w:color w:val="auto"/>
          <w:spacing w:val="-4"/>
          <w:sz w:val="21"/>
          <w:szCs w:val="21"/>
          <w:highlight w:val="none"/>
          <w:lang w:val="en-US"/>
        </w:rPr>
      </w:pPr>
      <w:r>
        <w:rPr>
          <w:rFonts w:hint="eastAsia" w:ascii="宋体" w:hAnsi="宋体" w:eastAsia="宋体" w:cs="宋体"/>
          <w:color w:val="auto"/>
          <w:spacing w:val="-4"/>
          <w:sz w:val="21"/>
          <w:szCs w:val="21"/>
          <w:highlight w:val="none"/>
          <w:lang w:val="en-US" w:eastAsia="zh-CN"/>
        </w:rPr>
        <w:t xml:space="preserve">16.2 </w:t>
      </w:r>
      <w:r>
        <w:rPr>
          <w:rFonts w:hint="eastAsia" w:ascii="宋体" w:hAnsi="宋体" w:eastAsia="宋体" w:cs="宋体"/>
          <w:color w:val="auto"/>
          <w:spacing w:val="-4"/>
          <w:sz w:val="21"/>
          <w:szCs w:val="21"/>
          <w:highlight w:val="none"/>
          <w:lang w:val="en-US"/>
        </w:rPr>
        <w:t xml:space="preserve">利益的冲突  </w:t>
      </w:r>
    </w:p>
    <w:p>
      <w:pPr>
        <w:pStyle w:val="57"/>
        <w:widowControl/>
        <w:numPr>
          <w:ilvl w:val="0"/>
          <w:numId w:val="0"/>
        </w:numPr>
        <w:autoSpaceDE/>
        <w:autoSpaceDN/>
        <w:adjustRightInd w:val="0"/>
        <w:spacing w:line="360" w:lineRule="auto"/>
        <w:ind w:left="0" w:firstLine="404" w:firstLineChars="200"/>
        <w:rPr>
          <w:rFonts w:hint="eastAsia" w:ascii="宋体" w:hAnsi="宋体" w:eastAsia="宋体" w:cs="宋体"/>
          <w:color w:val="auto"/>
          <w:spacing w:val="-4"/>
          <w:sz w:val="21"/>
          <w:szCs w:val="21"/>
          <w:highlight w:val="none"/>
          <w:lang w:val="en-US"/>
        </w:rPr>
      </w:pPr>
      <w:r>
        <w:rPr>
          <w:rFonts w:hint="eastAsia" w:ascii="宋体" w:hAnsi="宋体" w:eastAsia="宋体" w:cs="宋体"/>
          <w:color w:val="auto"/>
          <w:spacing w:val="-4"/>
          <w:sz w:val="21"/>
          <w:szCs w:val="21"/>
          <w:highlight w:val="none"/>
          <w:lang w:val="en-US"/>
        </w:rPr>
        <w:t xml:space="preserve">除合同另有规定外，检测单位及其雇员不应接受本合同规定以外的与本工程有关的利益和报酬。 </w:t>
      </w:r>
    </w:p>
    <w:p>
      <w:pPr>
        <w:pStyle w:val="6"/>
        <w:numPr>
          <w:ilvl w:val="-1"/>
          <w:numId w:val="0"/>
        </w:numPr>
        <w:tabs>
          <w:tab w:val="left" w:pos="1026"/>
        </w:tabs>
        <w:spacing w:before="179" w:after="0" w:line="420" w:lineRule="auto"/>
        <w:ind w:left="464" w:leftChars="221" w:right="0" w:firstLine="0"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17、</w:t>
      </w:r>
      <w:r>
        <w:rPr>
          <w:rFonts w:hint="eastAsia" w:ascii="宋体" w:hAnsi="宋体" w:eastAsia="宋体" w:cs="宋体"/>
          <w:color w:val="auto"/>
          <w:sz w:val="21"/>
          <w:szCs w:val="21"/>
          <w:highlight w:val="none"/>
        </w:rPr>
        <w:t>其它</w:t>
      </w:r>
      <w:r>
        <w:rPr>
          <w:rFonts w:hint="eastAsia" w:ascii="宋体" w:hAnsi="宋体" w:eastAsia="宋体" w:cs="宋体"/>
          <w:color w:val="auto"/>
          <w:w w:val="99"/>
          <w:sz w:val="21"/>
          <w:szCs w:val="21"/>
          <w:highlight w:val="none"/>
        </w:rPr>
        <w:t xml:space="preserve"> </w:t>
      </w:r>
    </w:p>
    <w:p>
      <w:pPr>
        <w:pStyle w:val="57"/>
        <w:widowControl/>
        <w:numPr>
          <w:ilvl w:val="0"/>
          <w:numId w:val="0"/>
        </w:numPr>
        <w:autoSpaceDE/>
        <w:autoSpaceDN/>
        <w:adjustRightInd w:val="0"/>
        <w:spacing w:before="0" w:after="0" w:line="360" w:lineRule="auto"/>
        <w:ind w:left="0" w:right="0" w:firstLine="404" w:firstLineChars="200"/>
        <w:jc w:val="left"/>
        <w:rPr>
          <w:rFonts w:hint="eastAsia" w:ascii="宋体" w:hAnsi="宋体" w:eastAsia="宋体" w:cs="宋体"/>
          <w:color w:val="auto"/>
          <w:spacing w:val="-4"/>
          <w:sz w:val="21"/>
          <w:szCs w:val="21"/>
          <w:highlight w:val="none"/>
          <w:lang w:val="en-US"/>
        </w:rPr>
      </w:pPr>
      <w:r>
        <w:rPr>
          <w:rFonts w:hint="eastAsia" w:ascii="宋体" w:hAnsi="宋体" w:eastAsia="宋体" w:cs="宋体"/>
          <w:color w:val="auto"/>
          <w:spacing w:val="-4"/>
          <w:sz w:val="21"/>
          <w:szCs w:val="21"/>
          <w:highlight w:val="none"/>
          <w:lang w:val="en-US" w:eastAsia="zh-CN"/>
        </w:rPr>
        <w:t>17.1</w:t>
      </w:r>
      <w:r>
        <w:rPr>
          <w:rFonts w:hint="eastAsia" w:ascii="宋体" w:hAnsi="宋体" w:eastAsia="宋体" w:cs="宋体"/>
          <w:color w:val="auto"/>
          <w:spacing w:val="-4"/>
          <w:sz w:val="21"/>
          <w:szCs w:val="21"/>
          <w:highlight w:val="none"/>
          <w:lang w:val="en-US"/>
        </w:rPr>
        <w:t xml:space="preserve">法律和法规  </w:t>
      </w:r>
    </w:p>
    <w:p>
      <w:pPr>
        <w:pStyle w:val="57"/>
        <w:widowControl/>
        <w:numPr>
          <w:ilvl w:val="0"/>
          <w:numId w:val="0"/>
        </w:numPr>
        <w:autoSpaceDE/>
        <w:autoSpaceDN/>
        <w:adjustRightInd w:val="0"/>
        <w:spacing w:before="0" w:line="360" w:lineRule="auto"/>
        <w:ind w:left="0" w:right="0" w:firstLine="404" w:firstLineChars="200"/>
        <w:jc w:val="left"/>
        <w:rPr>
          <w:rFonts w:hint="eastAsia" w:ascii="宋体" w:hAnsi="宋体" w:eastAsia="宋体" w:cs="宋体"/>
          <w:sz w:val="21"/>
          <w:szCs w:val="21"/>
          <w:highlight w:val="none"/>
        </w:rPr>
      </w:pPr>
      <w:r>
        <w:rPr>
          <w:rFonts w:hint="eastAsia" w:ascii="宋体" w:hAnsi="宋体" w:eastAsia="宋体" w:cs="宋体"/>
          <w:color w:val="auto"/>
          <w:spacing w:val="-4"/>
          <w:sz w:val="21"/>
          <w:szCs w:val="21"/>
          <w:highlight w:val="none"/>
          <w:lang w:val="en-US"/>
        </w:rPr>
        <w:t>本合同必须服从国家的现行法律和法规，对合同的解释应以国家的现行法律和法规为准。双方根据有关法律、行政法规规定，结合工程实际，经协商一致后，可对本检测合同条款进行补充或修改，另行签订补充协议，作为本合同的组成部分。</w:t>
      </w:r>
    </w:p>
    <w:p>
      <w:pPr>
        <w:rPr>
          <w:rFonts w:hint="eastAsia" w:ascii="宋体" w:hAnsi="宋体" w:eastAsia="宋体" w:cs="宋体"/>
          <w:sz w:val="21"/>
          <w:szCs w:val="21"/>
        </w:rPr>
      </w:pPr>
    </w:p>
    <w:p>
      <w:pPr>
        <w:pStyle w:val="10"/>
        <w:rPr>
          <w:rFonts w:hint="eastAsia" w:ascii="宋体" w:hAnsi="宋体" w:eastAsia="宋体" w:cs="宋体"/>
          <w:sz w:val="21"/>
          <w:szCs w:val="21"/>
        </w:rPr>
      </w:pPr>
    </w:p>
    <w:p>
      <w:pPr>
        <w:rPr>
          <w:rFonts w:hint="eastAsia" w:ascii="宋体" w:hAnsi="宋体" w:eastAsia="宋体" w:cs="宋体"/>
          <w:sz w:val="21"/>
          <w:szCs w:val="21"/>
        </w:rPr>
      </w:pPr>
    </w:p>
    <w:p>
      <w:pPr>
        <w:pStyle w:val="10"/>
        <w:rPr>
          <w:rFonts w:hint="eastAsia" w:ascii="宋体" w:hAnsi="宋体" w:eastAsia="宋体" w:cs="宋体"/>
          <w:sz w:val="21"/>
          <w:szCs w:val="21"/>
        </w:rPr>
      </w:pPr>
    </w:p>
    <w:p>
      <w:pPr>
        <w:rPr>
          <w:rFonts w:hint="eastAsia" w:ascii="宋体" w:hAnsi="宋体" w:eastAsia="宋体" w:cs="宋体"/>
          <w:sz w:val="21"/>
          <w:szCs w:val="21"/>
        </w:rPr>
      </w:pPr>
    </w:p>
    <w:p>
      <w:pPr>
        <w:pStyle w:val="10"/>
        <w:rPr>
          <w:rFonts w:hint="eastAsia" w:ascii="宋体" w:hAnsi="宋体" w:eastAsia="宋体" w:cs="宋体"/>
          <w:sz w:val="21"/>
          <w:szCs w:val="21"/>
        </w:rPr>
      </w:pPr>
    </w:p>
    <w:p>
      <w:pPr>
        <w:rPr>
          <w:rFonts w:hint="eastAsia" w:ascii="宋体" w:hAnsi="宋体" w:eastAsia="宋体" w:cs="宋体"/>
          <w:sz w:val="21"/>
          <w:szCs w:val="21"/>
        </w:rPr>
      </w:pPr>
    </w:p>
    <w:p>
      <w:pPr>
        <w:pStyle w:val="10"/>
        <w:rPr>
          <w:rFonts w:hint="eastAsia" w:ascii="宋体" w:hAnsi="宋体" w:eastAsia="宋体" w:cs="宋体"/>
          <w:sz w:val="21"/>
          <w:szCs w:val="21"/>
        </w:rPr>
      </w:pPr>
    </w:p>
    <w:p>
      <w:pPr>
        <w:snapToGrid w:val="0"/>
        <w:spacing w:line="560" w:lineRule="exact"/>
        <w:ind w:firstLine="420" w:firstLineChars="200"/>
        <w:rPr>
          <w:rStyle w:val="56"/>
          <w:rFonts w:hint="eastAsia" w:asciiTheme="minorEastAsia" w:hAnsiTheme="minorEastAsia" w:eastAsiaTheme="minorEastAsia"/>
          <w:sz w:val="21"/>
          <w:szCs w:val="21"/>
        </w:rPr>
      </w:pPr>
    </w:p>
    <w:p>
      <w:pPr>
        <w:snapToGrid w:val="0"/>
        <w:spacing w:line="560" w:lineRule="exact"/>
        <w:ind w:firstLine="420" w:firstLineChars="200"/>
        <w:rPr>
          <w:rStyle w:val="56"/>
          <w:rFonts w:hint="eastAsia" w:asciiTheme="minorEastAsia" w:hAnsiTheme="minorEastAsia" w:eastAsiaTheme="minorEastAsia"/>
          <w:sz w:val="21"/>
          <w:szCs w:val="21"/>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8"/>
        </w:rPr>
      </w:pPr>
      <w:r>
        <w:rPr>
          <w:rFonts w:hint="eastAsia" w:asciiTheme="minorEastAsia" w:hAnsiTheme="minorEastAsia" w:eastAsiaTheme="minorEastAsia"/>
          <w:sz w:val="24"/>
        </w:rPr>
        <w:br w:type="page"/>
      </w:r>
    </w:p>
    <w:p>
      <w:pPr>
        <w:pStyle w:val="13"/>
        <w:rPr>
          <w:rFonts w:asciiTheme="minorEastAsia" w:hAnsiTheme="minorEastAsia" w:eastAsiaTheme="minorEastAsia"/>
        </w:rPr>
      </w:pPr>
      <w:r>
        <w:rPr>
          <w:rFonts w:asciiTheme="minorEastAsia" w:hAnsiTheme="minorEastAsia" w:eastAsiaTheme="minorEastAsia"/>
        </w:rPr>
        <w:t xml:space="preserve"> </w:t>
      </w:r>
    </w:p>
    <w:p>
      <w:pPr>
        <w:pStyle w:val="13"/>
        <w:rPr>
          <w:rFonts w:asciiTheme="minorEastAsia" w:hAnsiTheme="minorEastAsia" w:eastAsiaTheme="minorEastAsia"/>
          <w:lang w:val="zh-CN"/>
        </w:rPr>
      </w:pPr>
    </w:p>
    <w:p>
      <w:pPr>
        <w:pStyle w:val="13"/>
        <w:rPr>
          <w:rFonts w:asciiTheme="minorEastAsia" w:hAnsiTheme="minorEastAsia" w:eastAsiaTheme="minorEastAsia"/>
          <w:lang w:val="zh-CN"/>
        </w:rPr>
      </w:pPr>
    </w:p>
    <w:p>
      <w:pPr>
        <w:pStyle w:val="13"/>
        <w:rPr>
          <w:rFonts w:asciiTheme="minorEastAsia" w:hAnsiTheme="minorEastAsia" w:eastAsiaTheme="minorEastAsia"/>
          <w:lang w:val="zh-CN"/>
        </w:rPr>
      </w:pPr>
    </w:p>
    <w:p>
      <w:pPr>
        <w:pStyle w:val="13"/>
        <w:rPr>
          <w:rFonts w:asciiTheme="minorEastAsia" w:hAnsiTheme="minorEastAsia" w:eastAsiaTheme="minorEastAsia"/>
          <w:lang w:val="zh-CN"/>
        </w:rPr>
      </w:pPr>
    </w:p>
    <w:p>
      <w:pPr>
        <w:pStyle w:val="13"/>
        <w:rPr>
          <w:rFonts w:asciiTheme="minorEastAsia" w:hAnsiTheme="minorEastAsia" w:eastAsiaTheme="minorEastAsia"/>
          <w:lang w:val="zh-CN"/>
        </w:rPr>
      </w:pPr>
    </w:p>
    <w:p>
      <w:pPr>
        <w:pStyle w:val="13"/>
        <w:rPr>
          <w:rFonts w:asciiTheme="minorEastAsia" w:hAnsiTheme="minorEastAsia" w:eastAsiaTheme="minorEastAsia"/>
          <w:lang w:val="zh-CN"/>
        </w:rPr>
      </w:pPr>
    </w:p>
    <w:p>
      <w:pPr>
        <w:pStyle w:val="13"/>
        <w:rPr>
          <w:rFonts w:asciiTheme="minorEastAsia" w:hAnsiTheme="minorEastAsia" w:eastAsiaTheme="minorEastAsia"/>
          <w:lang w:val="zh-CN"/>
        </w:rPr>
      </w:pPr>
    </w:p>
    <w:p>
      <w:pPr>
        <w:pStyle w:val="13"/>
        <w:rPr>
          <w:rFonts w:asciiTheme="minorEastAsia" w:hAnsiTheme="minorEastAsia" w:eastAsiaTheme="minorEastAsia"/>
          <w:lang w:val="zh-CN"/>
        </w:rPr>
      </w:pPr>
    </w:p>
    <w:p>
      <w:pPr>
        <w:pStyle w:val="13"/>
        <w:rPr>
          <w:rFonts w:asciiTheme="minorEastAsia" w:hAnsiTheme="minorEastAsia" w:eastAsiaTheme="minorEastAsia"/>
          <w:lang w:val="zh-CN"/>
        </w:rPr>
      </w:pPr>
    </w:p>
    <w:p>
      <w:pPr>
        <w:pStyle w:val="13"/>
        <w:rPr>
          <w:rFonts w:asciiTheme="minorEastAsia" w:hAnsiTheme="minorEastAsia" w:eastAsiaTheme="minorEastAsia"/>
          <w:lang w:val="zh-CN"/>
        </w:rPr>
      </w:pPr>
    </w:p>
    <w:p>
      <w:pPr>
        <w:pStyle w:val="3"/>
        <w:jc w:val="center"/>
        <w:rPr>
          <w:rFonts w:asciiTheme="minorEastAsia" w:hAnsiTheme="minorEastAsia" w:eastAsiaTheme="minorEastAsia"/>
          <w:lang w:val="zh-CN"/>
        </w:rPr>
      </w:pPr>
      <w:bookmarkStart w:id="61" w:name="_Toc21438"/>
      <w:r>
        <w:rPr>
          <w:rFonts w:hint="eastAsia" w:asciiTheme="minorEastAsia" w:hAnsiTheme="minorEastAsia" w:eastAsiaTheme="minorEastAsia"/>
          <w:lang w:val="zh-CN"/>
        </w:rPr>
        <w:t>第五章   比选申请文件格式</w:t>
      </w:r>
      <w:bookmarkEnd w:id="61"/>
    </w:p>
    <w:p>
      <w:pPr>
        <w:spacing w:line="360" w:lineRule="auto"/>
        <w:ind w:firstLine="480" w:firstLineChars="200"/>
        <w:rPr>
          <w:rFonts w:cs="宋体" w:asciiTheme="minorEastAsia" w:hAnsiTheme="minorEastAsia" w:eastAsiaTheme="minorEastAsia"/>
          <w:sz w:val="24"/>
        </w:rPr>
      </w:pPr>
    </w:p>
    <w:p>
      <w:pPr>
        <w:pStyle w:val="23"/>
        <w:ind w:firstLine="480"/>
        <w:rPr>
          <w:rFonts w:cs="宋体" w:asciiTheme="minorEastAsia" w:hAnsiTheme="minorEastAsia" w:eastAsiaTheme="minorEastAsia"/>
          <w:sz w:val="24"/>
        </w:rPr>
      </w:pPr>
    </w:p>
    <w:p>
      <w:pPr>
        <w:pStyle w:val="23"/>
        <w:ind w:firstLine="480"/>
        <w:rPr>
          <w:rFonts w:cs="宋体" w:asciiTheme="minorEastAsia" w:hAnsiTheme="minorEastAsia" w:eastAsiaTheme="minorEastAsia"/>
          <w:sz w:val="24"/>
        </w:rPr>
      </w:pPr>
    </w:p>
    <w:p>
      <w:pPr>
        <w:pStyle w:val="23"/>
        <w:ind w:firstLine="480"/>
        <w:rPr>
          <w:rFonts w:cs="宋体" w:asciiTheme="minorEastAsia" w:hAnsiTheme="minorEastAsia" w:eastAsiaTheme="minorEastAsia"/>
          <w:sz w:val="24"/>
        </w:rPr>
      </w:pPr>
    </w:p>
    <w:p>
      <w:pPr>
        <w:pStyle w:val="23"/>
        <w:ind w:firstLine="480"/>
        <w:rPr>
          <w:rFonts w:cs="宋体" w:asciiTheme="minorEastAsia" w:hAnsiTheme="minorEastAsia" w:eastAsiaTheme="minorEastAsia"/>
          <w:sz w:val="24"/>
        </w:rPr>
      </w:pPr>
    </w:p>
    <w:p>
      <w:pPr>
        <w:pStyle w:val="23"/>
        <w:ind w:firstLine="480"/>
        <w:rPr>
          <w:rFonts w:cs="宋体" w:asciiTheme="minorEastAsia" w:hAnsiTheme="minorEastAsia" w:eastAsiaTheme="minorEastAsia"/>
          <w:sz w:val="24"/>
        </w:rPr>
      </w:pPr>
    </w:p>
    <w:p>
      <w:pPr>
        <w:pStyle w:val="23"/>
        <w:ind w:firstLine="480"/>
        <w:rPr>
          <w:rFonts w:cs="宋体" w:asciiTheme="minorEastAsia" w:hAnsiTheme="minorEastAsia" w:eastAsiaTheme="minorEastAsia"/>
          <w:sz w:val="24"/>
        </w:rPr>
      </w:pPr>
    </w:p>
    <w:p>
      <w:pPr>
        <w:pStyle w:val="23"/>
        <w:ind w:firstLine="480"/>
        <w:rPr>
          <w:rFonts w:cs="宋体" w:asciiTheme="minorEastAsia" w:hAnsiTheme="minorEastAsia" w:eastAsiaTheme="minorEastAsia"/>
          <w:sz w:val="24"/>
        </w:rPr>
      </w:pPr>
    </w:p>
    <w:p>
      <w:pPr>
        <w:pStyle w:val="23"/>
        <w:ind w:firstLine="480"/>
        <w:rPr>
          <w:rFonts w:cs="宋体" w:asciiTheme="minorEastAsia" w:hAnsiTheme="minorEastAsia" w:eastAsiaTheme="minorEastAsia"/>
          <w:sz w:val="24"/>
        </w:rPr>
      </w:pPr>
    </w:p>
    <w:p>
      <w:pPr>
        <w:pStyle w:val="23"/>
        <w:ind w:firstLine="480"/>
        <w:rPr>
          <w:rFonts w:cs="宋体" w:asciiTheme="minorEastAsia" w:hAnsiTheme="minorEastAsia" w:eastAsiaTheme="minorEastAsia"/>
          <w:sz w:val="24"/>
        </w:rPr>
      </w:pPr>
    </w:p>
    <w:p>
      <w:pPr>
        <w:pStyle w:val="23"/>
        <w:ind w:firstLine="480"/>
        <w:rPr>
          <w:rFonts w:cs="宋体" w:asciiTheme="minorEastAsia" w:hAnsiTheme="minorEastAsia" w:eastAsiaTheme="minorEastAsia"/>
          <w:sz w:val="24"/>
        </w:rPr>
      </w:pPr>
    </w:p>
    <w:p>
      <w:pPr>
        <w:pStyle w:val="23"/>
        <w:ind w:firstLine="480"/>
        <w:rPr>
          <w:rFonts w:cs="宋体" w:asciiTheme="minorEastAsia" w:hAnsiTheme="minorEastAsia" w:eastAsiaTheme="minorEastAsia"/>
          <w:sz w:val="24"/>
        </w:rPr>
      </w:pPr>
    </w:p>
    <w:p>
      <w:pPr>
        <w:pStyle w:val="23"/>
        <w:ind w:firstLine="480"/>
        <w:rPr>
          <w:rFonts w:cs="宋体" w:asciiTheme="minorEastAsia" w:hAnsiTheme="minorEastAsia" w:eastAsiaTheme="minorEastAsia"/>
          <w:sz w:val="24"/>
        </w:rPr>
      </w:pPr>
    </w:p>
    <w:p>
      <w:pPr>
        <w:spacing w:line="360" w:lineRule="auto"/>
        <w:ind w:firstLine="480" w:firstLineChars="200"/>
        <w:rPr>
          <w:rFonts w:cs="宋体" w:asciiTheme="minorEastAsia" w:hAnsiTheme="minorEastAsia" w:eastAsiaTheme="minorEastAsia"/>
          <w:sz w:val="24"/>
        </w:rPr>
      </w:pPr>
    </w:p>
    <w:p>
      <w:pPr>
        <w:spacing w:line="360" w:lineRule="auto"/>
        <w:ind w:firstLine="480" w:firstLineChars="200"/>
        <w:rPr>
          <w:rFonts w:cs="宋体" w:asciiTheme="minorEastAsia" w:hAnsiTheme="minorEastAsia" w:eastAsiaTheme="minorEastAsia"/>
          <w:sz w:val="24"/>
        </w:rPr>
      </w:pPr>
    </w:p>
    <w:p>
      <w:pPr>
        <w:pStyle w:val="23"/>
        <w:rPr>
          <w:rFonts w:asciiTheme="minorEastAsia" w:hAnsiTheme="minorEastAsia" w:eastAsiaTheme="minorEastAsia"/>
        </w:rPr>
      </w:pPr>
    </w:p>
    <w:p>
      <w:pPr>
        <w:pStyle w:val="23"/>
        <w:rPr>
          <w:rFonts w:asciiTheme="minorEastAsia" w:hAnsiTheme="minorEastAsia" w:eastAsiaTheme="minorEastAsia"/>
        </w:rPr>
      </w:pPr>
    </w:p>
    <w:p>
      <w:pPr>
        <w:pStyle w:val="23"/>
        <w:rPr>
          <w:rFonts w:asciiTheme="minorEastAsia" w:hAnsiTheme="minorEastAsia" w:eastAsiaTheme="minorEastAsia"/>
        </w:rPr>
      </w:pPr>
    </w:p>
    <w:p>
      <w:pPr>
        <w:spacing w:line="360" w:lineRule="auto"/>
        <w:ind w:firstLine="480" w:firstLineChars="200"/>
        <w:rPr>
          <w:rFonts w:cs="宋体" w:asciiTheme="minorEastAsia" w:hAnsiTheme="minorEastAsia" w:eastAsiaTheme="minorEastAsia"/>
          <w:sz w:val="24"/>
        </w:rPr>
      </w:pPr>
    </w:p>
    <w:p>
      <w:pPr>
        <w:spacing w:line="360" w:lineRule="auto"/>
        <w:ind w:firstLine="480" w:firstLineChars="200"/>
        <w:rPr>
          <w:rFonts w:cs="宋体" w:asciiTheme="minorEastAsia" w:hAnsiTheme="minorEastAsia" w:eastAsiaTheme="minorEastAsia"/>
          <w:sz w:val="24"/>
        </w:rPr>
      </w:pPr>
    </w:p>
    <w:p>
      <w:pPr>
        <w:spacing w:line="360" w:lineRule="auto"/>
        <w:ind w:firstLine="480" w:firstLineChars="200"/>
        <w:rPr>
          <w:rFonts w:cs="宋体" w:asciiTheme="minorEastAsia" w:hAnsiTheme="minorEastAsia" w:eastAsiaTheme="minorEastAsia"/>
          <w:sz w:val="24"/>
        </w:rPr>
      </w:pPr>
    </w:p>
    <w:p>
      <w:pPr>
        <w:widowControl/>
        <w:jc w:val="left"/>
        <w:rPr>
          <w:rFonts w:cs="宋体" w:asciiTheme="minorEastAsia" w:hAnsiTheme="minorEastAsia" w:eastAsiaTheme="minorEastAsia"/>
          <w:sz w:val="24"/>
        </w:rPr>
      </w:pPr>
      <w:r>
        <w:rPr>
          <w:rFonts w:cs="宋体" w:asciiTheme="minorEastAsia" w:hAnsiTheme="minorEastAsia" w:eastAsiaTheme="minorEastAsia"/>
          <w:sz w:val="24"/>
        </w:rPr>
        <w:br w:type="page"/>
      </w:r>
    </w:p>
    <w:p>
      <w:pPr>
        <w:spacing w:line="360" w:lineRule="auto"/>
        <w:ind w:firstLine="480" w:firstLineChars="200"/>
        <w:rPr>
          <w:rFonts w:cs="宋体" w:asciiTheme="minorEastAsia" w:hAnsiTheme="minorEastAsia" w:eastAsiaTheme="minorEastAsia"/>
          <w:sz w:val="24"/>
        </w:rPr>
      </w:pPr>
    </w:p>
    <w:p>
      <w:pPr>
        <w:spacing w:line="360" w:lineRule="auto"/>
        <w:ind w:firstLine="480" w:firstLineChars="200"/>
        <w:rPr>
          <w:rFonts w:cs="宋体" w:asciiTheme="minorEastAsia" w:hAnsiTheme="minorEastAsia" w:eastAsiaTheme="minorEastAsia"/>
          <w:sz w:val="24"/>
        </w:rPr>
      </w:pPr>
    </w:p>
    <w:p>
      <w:pPr>
        <w:spacing w:line="360" w:lineRule="auto"/>
        <w:ind w:left="6113" w:leftChars="2911" w:firstLine="2730" w:firstLineChars="1300"/>
        <w:rPr>
          <w:rFonts w:cs="宋体" w:asciiTheme="minorEastAsia" w:hAnsiTheme="minorEastAsia" w:eastAsiaTheme="minorEastAsia"/>
          <w:szCs w:val="21"/>
        </w:rPr>
      </w:pPr>
    </w:p>
    <w:p>
      <w:pPr>
        <w:spacing w:line="360" w:lineRule="auto"/>
        <w:rPr>
          <w:rFonts w:cs="宋体" w:asciiTheme="minorEastAsia" w:hAnsiTheme="minorEastAsia" w:eastAsiaTheme="minorEastAsia"/>
          <w:b/>
          <w:sz w:val="32"/>
          <w:szCs w:val="32"/>
        </w:rPr>
      </w:pPr>
    </w:p>
    <w:p>
      <w:pPr>
        <w:spacing w:line="360" w:lineRule="auto"/>
        <w:rPr>
          <w:rFonts w:cs="宋体" w:asciiTheme="minorEastAsia" w:hAnsiTheme="minorEastAsia" w:eastAsiaTheme="minorEastAsia"/>
          <w:b/>
          <w:sz w:val="28"/>
          <w:szCs w:val="28"/>
        </w:rPr>
      </w:pPr>
      <w:r>
        <w:rPr>
          <w:rFonts w:hint="eastAsia" w:asciiTheme="minorEastAsia" w:hAnsiTheme="minorEastAsia" w:eastAsiaTheme="minorEastAsia"/>
          <w:b/>
          <w:kern w:val="44"/>
          <w:sz w:val="44"/>
        </w:rPr>
        <w:t>泸州经古蔺至金沙高速公路(古蔺至川黔界段)赤水河特大桥(四川岸)荷载试验检测项目</w:t>
      </w:r>
    </w:p>
    <w:p>
      <w:pPr>
        <w:spacing w:line="360" w:lineRule="auto"/>
        <w:ind w:firstLine="1124" w:firstLineChars="400"/>
        <w:rPr>
          <w:rFonts w:cs="宋体" w:asciiTheme="minorEastAsia" w:hAnsiTheme="minorEastAsia" w:eastAsiaTheme="minorEastAsia"/>
          <w:b/>
          <w:sz w:val="28"/>
          <w:szCs w:val="28"/>
        </w:rPr>
      </w:pPr>
    </w:p>
    <w:p>
      <w:pPr>
        <w:spacing w:line="360" w:lineRule="auto"/>
        <w:ind w:firstLine="1124" w:firstLineChars="400"/>
        <w:rPr>
          <w:rFonts w:cs="宋体" w:asciiTheme="minorEastAsia" w:hAnsiTheme="minorEastAsia" w:eastAsiaTheme="minorEastAsia"/>
          <w:b/>
          <w:sz w:val="28"/>
          <w:szCs w:val="28"/>
        </w:rPr>
      </w:pPr>
    </w:p>
    <w:p>
      <w:pPr>
        <w:spacing w:line="360" w:lineRule="auto"/>
        <w:ind w:firstLine="1124" w:firstLineChars="400"/>
        <w:rPr>
          <w:rFonts w:cs="宋体" w:asciiTheme="minorEastAsia" w:hAnsiTheme="minorEastAsia" w:eastAsiaTheme="minorEastAsia"/>
          <w:b/>
          <w:sz w:val="28"/>
          <w:szCs w:val="28"/>
        </w:rPr>
      </w:pPr>
    </w:p>
    <w:p>
      <w:pPr>
        <w:spacing w:line="720" w:lineRule="auto"/>
        <w:jc w:val="left"/>
        <w:rPr>
          <w:rFonts w:cs="宋体" w:asciiTheme="minorEastAsia" w:hAnsiTheme="minorEastAsia" w:eastAsiaTheme="minorEastAsia"/>
          <w:b/>
          <w:sz w:val="28"/>
          <w:szCs w:val="28"/>
        </w:rPr>
      </w:pPr>
      <w:r>
        <w:rPr>
          <w:rFonts w:hint="eastAsia" w:cs="宋体" w:asciiTheme="minorEastAsia" w:hAnsiTheme="minorEastAsia" w:eastAsiaTheme="minorEastAsia"/>
          <w:b/>
          <w:sz w:val="52"/>
          <w:szCs w:val="52"/>
        </w:rPr>
        <w:t xml:space="preserve">           比选申请文件</w:t>
      </w:r>
    </w:p>
    <w:p>
      <w:pPr>
        <w:spacing w:line="720" w:lineRule="auto"/>
        <w:ind w:firstLine="2221" w:firstLineChars="790"/>
        <w:jc w:val="left"/>
        <w:rPr>
          <w:rFonts w:cs="宋体" w:asciiTheme="minorEastAsia" w:hAnsiTheme="minorEastAsia" w:eastAsiaTheme="minorEastAsia"/>
          <w:b/>
          <w:sz w:val="28"/>
          <w:szCs w:val="28"/>
        </w:rPr>
      </w:pPr>
    </w:p>
    <w:p>
      <w:pPr>
        <w:spacing w:line="720" w:lineRule="auto"/>
        <w:ind w:firstLine="2221" w:firstLineChars="790"/>
        <w:jc w:val="left"/>
        <w:rPr>
          <w:rFonts w:cs="宋体" w:asciiTheme="minorEastAsia" w:hAnsiTheme="minorEastAsia" w:eastAsiaTheme="minorEastAsia"/>
          <w:b/>
          <w:sz w:val="28"/>
          <w:szCs w:val="28"/>
        </w:rPr>
      </w:pPr>
    </w:p>
    <w:p>
      <w:pPr>
        <w:spacing w:line="720" w:lineRule="auto"/>
        <w:ind w:firstLine="2221" w:firstLineChars="790"/>
        <w:jc w:val="left"/>
        <w:rPr>
          <w:rFonts w:cs="宋体" w:asciiTheme="minorEastAsia" w:hAnsiTheme="minorEastAsia" w:eastAsiaTheme="minorEastAsia"/>
          <w:b/>
          <w:sz w:val="28"/>
          <w:szCs w:val="28"/>
        </w:rPr>
      </w:pPr>
    </w:p>
    <w:p>
      <w:pPr>
        <w:spacing w:line="720" w:lineRule="auto"/>
        <w:ind w:firstLine="2249" w:firstLineChars="800"/>
        <w:jc w:val="left"/>
        <w:rPr>
          <w:rFonts w:cs="宋体" w:asciiTheme="minorEastAsia" w:hAnsiTheme="minorEastAsia" w:eastAsiaTheme="minorEastAsia"/>
          <w:b/>
          <w:sz w:val="28"/>
          <w:szCs w:val="28"/>
        </w:rPr>
      </w:pPr>
    </w:p>
    <w:p>
      <w:pPr>
        <w:spacing w:line="720" w:lineRule="auto"/>
        <w:ind w:firstLine="2249" w:firstLineChars="800"/>
        <w:jc w:val="left"/>
        <w:rPr>
          <w:rFonts w:cs="宋体" w:asciiTheme="minorEastAsia" w:hAnsiTheme="minorEastAsia" w:eastAsiaTheme="minorEastAsia"/>
          <w:b/>
          <w:sz w:val="28"/>
          <w:szCs w:val="28"/>
          <w:u w:val="single"/>
        </w:rPr>
      </w:pPr>
      <w:r>
        <w:rPr>
          <w:rFonts w:hint="eastAsia" w:cs="宋体" w:asciiTheme="minorEastAsia" w:hAnsiTheme="minorEastAsia" w:eastAsiaTheme="minorEastAsia"/>
          <w:b/>
          <w:sz w:val="28"/>
          <w:szCs w:val="28"/>
        </w:rPr>
        <w:t>比选申请人：</w:t>
      </w:r>
    </w:p>
    <w:p>
      <w:pPr>
        <w:spacing w:line="720" w:lineRule="auto"/>
        <w:ind w:firstLine="2932" w:firstLineChars="1043"/>
        <w:jc w:val="left"/>
        <w:rPr>
          <w:rFonts w:asciiTheme="minorEastAsia" w:hAnsiTheme="minorEastAsia" w:eastAsiaTheme="minorEastAsia"/>
        </w:rPr>
      </w:pPr>
      <w:r>
        <w:rPr>
          <w:rFonts w:hint="eastAsia" w:cs="宋体" w:asciiTheme="minorEastAsia" w:hAnsiTheme="minorEastAsia" w:eastAsiaTheme="minorEastAsia"/>
          <w:b/>
          <w:sz w:val="28"/>
          <w:szCs w:val="28"/>
        </w:rPr>
        <w:t>年   月   日</w:t>
      </w:r>
    </w:p>
    <w:p>
      <w:pPr>
        <w:spacing w:after="312" w:afterLines="100" w:line="360" w:lineRule="auto"/>
        <w:ind w:firstLine="422" w:firstLineChars="200"/>
        <w:jc w:val="center"/>
        <w:rPr>
          <w:rFonts w:cs="宋体" w:asciiTheme="minorEastAsia" w:hAnsiTheme="minorEastAsia" w:eastAsiaTheme="minorEastAsia"/>
          <w:b/>
          <w:szCs w:val="21"/>
        </w:rPr>
      </w:pPr>
    </w:p>
    <w:p>
      <w:pPr>
        <w:pStyle w:val="23"/>
        <w:rPr>
          <w:rFonts w:asciiTheme="minorEastAsia" w:hAnsiTheme="minorEastAsia" w:eastAsiaTheme="minorEastAsia"/>
        </w:rPr>
      </w:pPr>
    </w:p>
    <w:p>
      <w:pPr>
        <w:pStyle w:val="23"/>
        <w:rPr>
          <w:rFonts w:asciiTheme="minorEastAsia" w:hAnsiTheme="minorEastAsia" w:eastAsiaTheme="minorEastAsia"/>
        </w:rPr>
      </w:pPr>
    </w:p>
    <w:p>
      <w:pPr>
        <w:pStyle w:val="23"/>
        <w:rPr>
          <w:rFonts w:asciiTheme="minorEastAsia" w:hAnsiTheme="minorEastAsia" w:eastAsiaTheme="minorEastAsia"/>
        </w:rPr>
      </w:pPr>
    </w:p>
    <w:p>
      <w:pPr>
        <w:spacing w:after="312" w:afterLines="100" w:line="360" w:lineRule="auto"/>
        <w:rPr>
          <w:rFonts w:cs="宋体" w:asciiTheme="minorEastAsia" w:hAnsiTheme="minorEastAsia" w:eastAsiaTheme="minorEastAsia"/>
          <w:b/>
          <w:szCs w:val="21"/>
        </w:rPr>
      </w:pPr>
    </w:p>
    <w:p>
      <w:pPr>
        <w:spacing w:after="312" w:afterLines="100" w:line="360" w:lineRule="auto"/>
        <w:ind w:firstLine="422" w:firstLineChars="200"/>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目    录</w:t>
      </w:r>
    </w:p>
    <w:p>
      <w:pPr>
        <w:numPr>
          <w:ilvl w:val="0"/>
          <w:numId w:val="1"/>
        </w:num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比选申请函…………………………………………………………………………………（  ） </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二、法定代表人身份证明………………………………………………………………………（  ）</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三、授权委托书…………………………………………………………………………………（  ）</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四、申请人基本情况……………………………………………………………………………（  ）</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五、拟投入本项目的人员情况表………………………………………………………………（  ）</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六、业绩证明材料………………………………………………………………………………（  ）</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七、比选申请人信誉情况………………………………………………………………………（  ）</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八、服务方案……………………………………………………………………………………（  ）</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九、其他资料……………………………………………………………………………………（  ）</w:t>
      </w:r>
    </w:p>
    <w:p>
      <w:pPr>
        <w:spacing w:line="360" w:lineRule="auto"/>
        <w:ind w:firstLine="420" w:firstLineChars="200"/>
        <w:rPr>
          <w:rFonts w:cs="宋体" w:asciiTheme="minorEastAsia" w:hAnsiTheme="minorEastAsia" w:eastAsiaTheme="minorEastAsia"/>
          <w:szCs w:val="21"/>
        </w:rPr>
      </w:pPr>
    </w:p>
    <w:p>
      <w:pPr>
        <w:spacing w:line="360" w:lineRule="auto"/>
        <w:ind w:firstLine="420" w:firstLineChars="200"/>
        <w:rPr>
          <w:rFonts w:cs="宋体" w:asciiTheme="minorEastAsia" w:hAnsiTheme="minorEastAsia" w:eastAsiaTheme="minorEastAsia"/>
          <w:szCs w:val="21"/>
        </w:rPr>
      </w:pPr>
    </w:p>
    <w:p>
      <w:pPr>
        <w:spacing w:line="360" w:lineRule="auto"/>
        <w:ind w:firstLine="420" w:firstLineChars="200"/>
        <w:rPr>
          <w:rFonts w:cs="宋体" w:asciiTheme="minorEastAsia" w:hAnsiTheme="minorEastAsia" w:eastAsiaTheme="minorEastAsia"/>
          <w:szCs w:val="21"/>
        </w:rPr>
      </w:pPr>
    </w:p>
    <w:p>
      <w:pPr>
        <w:spacing w:line="360" w:lineRule="auto"/>
        <w:ind w:firstLine="420" w:firstLineChars="200"/>
        <w:rPr>
          <w:rFonts w:cs="宋体" w:asciiTheme="minorEastAsia" w:hAnsiTheme="minorEastAsia" w:eastAsiaTheme="minorEastAsia"/>
          <w:szCs w:val="21"/>
        </w:rPr>
      </w:pPr>
    </w:p>
    <w:p>
      <w:pPr>
        <w:spacing w:line="360" w:lineRule="auto"/>
        <w:ind w:firstLine="420" w:firstLineChars="200"/>
        <w:rPr>
          <w:rFonts w:cs="宋体" w:asciiTheme="minorEastAsia" w:hAnsiTheme="minorEastAsia" w:eastAsiaTheme="minorEastAsia"/>
          <w:szCs w:val="21"/>
        </w:rPr>
      </w:pPr>
    </w:p>
    <w:p>
      <w:pPr>
        <w:spacing w:line="360" w:lineRule="auto"/>
        <w:rPr>
          <w:rFonts w:cs="宋体" w:asciiTheme="minorEastAsia" w:hAnsiTheme="minorEastAsia" w:eastAsiaTheme="minorEastAsia"/>
          <w:szCs w:val="21"/>
        </w:rPr>
      </w:pPr>
    </w:p>
    <w:p>
      <w:pPr>
        <w:spacing w:line="360" w:lineRule="auto"/>
        <w:rPr>
          <w:rFonts w:cs="宋体" w:asciiTheme="minorEastAsia" w:hAnsiTheme="minorEastAsia" w:eastAsiaTheme="minorEastAsia"/>
          <w:b/>
          <w:szCs w:val="21"/>
        </w:rPr>
      </w:pPr>
    </w:p>
    <w:p>
      <w:pPr>
        <w:spacing w:line="360" w:lineRule="auto"/>
        <w:rPr>
          <w:rFonts w:cs="宋体" w:asciiTheme="minorEastAsia" w:hAnsiTheme="minorEastAsia" w:eastAsiaTheme="minorEastAsia"/>
          <w:b/>
          <w:szCs w:val="21"/>
        </w:rPr>
      </w:pPr>
    </w:p>
    <w:p>
      <w:pPr>
        <w:spacing w:line="360" w:lineRule="auto"/>
        <w:rPr>
          <w:rFonts w:cs="宋体" w:asciiTheme="minorEastAsia" w:hAnsiTheme="minorEastAsia" w:eastAsiaTheme="minorEastAsia"/>
          <w:b/>
          <w:szCs w:val="21"/>
        </w:rPr>
      </w:pPr>
    </w:p>
    <w:p>
      <w:pPr>
        <w:pStyle w:val="23"/>
        <w:ind w:firstLine="422"/>
        <w:rPr>
          <w:rFonts w:cs="宋体" w:asciiTheme="minorEastAsia" w:hAnsiTheme="minorEastAsia" w:eastAsiaTheme="minorEastAsia"/>
          <w:b/>
          <w:szCs w:val="21"/>
        </w:rPr>
      </w:pPr>
    </w:p>
    <w:p>
      <w:pPr>
        <w:spacing w:line="360" w:lineRule="auto"/>
        <w:rPr>
          <w:rFonts w:cs="宋体" w:asciiTheme="minorEastAsia" w:hAnsiTheme="minorEastAsia" w:eastAsiaTheme="minorEastAsia"/>
          <w:b/>
          <w:szCs w:val="21"/>
        </w:rPr>
      </w:pPr>
    </w:p>
    <w:p>
      <w:pP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br w:type="page"/>
      </w:r>
    </w:p>
    <w:p>
      <w:pPr>
        <w:spacing w:line="360" w:lineRule="auto"/>
        <w:jc w:val="cente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一、比选申请函</w:t>
      </w:r>
    </w:p>
    <w:p>
      <w:pPr>
        <w:spacing w:line="360" w:lineRule="auto"/>
        <w:rPr>
          <w:rFonts w:cs="宋体" w:asciiTheme="minorEastAsia" w:hAnsiTheme="minorEastAsia" w:eastAsiaTheme="minorEastAsia"/>
          <w:b/>
          <w:szCs w:val="21"/>
        </w:rPr>
      </w:pPr>
    </w:p>
    <w:p>
      <w:pPr>
        <w:spacing w:before="156" w:beforeLines="50" w:after="156" w:afterLines="50"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比选申请函</w:t>
      </w:r>
    </w:p>
    <w:p>
      <w:pPr>
        <w:spacing w:line="360" w:lineRule="auto"/>
        <w:rPr>
          <w:rFonts w:cs="宋体" w:asciiTheme="minorEastAsia" w:hAnsiTheme="minorEastAsia" w:eastAsiaTheme="minorEastAsia"/>
          <w:szCs w:val="21"/>
        </w:rPr>
      </w:pPr>
      <w:r>
        <w:rPr>
          <w:rFonts w:hint="eastAsia" w:asciiTheme="minorEastAsia" w:hAnsiTheme="minorEastAsia" w:eastAsiaTheme="minorEastAsia"/>
        </w:rPr>
        <w:t>致：</w:t>
      </w:r>
      <w:r>
        <w:rPr>
          <w:rFonts w:hint="eastAsia" w:cs="宋体" w:asciiTheme="minorEastAsia" w:hAnsiTheme="minorEastAsia" w:eastAsiaTheme="minorEastAsia"/>
          <w:szCs w:val="21"/>
          <w:u w:val="single"/>
        </w:rPr>
        <w:t xml:space="preserve">                 （比选人全称）</w:t>
      </w:r>
    </w:p>
    <w:p>
      <w:pPr>
        <w:tabs>
          <w:tab w:val="left" w:pos="5220"/>
          <w:tab w:val="left" w:pos="5400"/>
          <w:tab w:val="left" w:pos="5580"/>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1、经全面研究和完全理解</w:t>
      </w:r>
      <w:r>
        <w:rPr>
          <w:rFonts w:hint="eastAsia" w:asciiTheme="minorEastAsia" w:hAnsiTheme="minorEastAsia" w:eastAsiaTheme="minorEastAsia"/>
          <w:szCs w:val="21"/>
          <w:u w:val="single"/>
        </w:rPr>
        <w:t xml:space="preserve">      （项目名称）  </w:t>
      </w:r>
      <w:r>
        <w:rPr>
          <w:rFonts w:hint="eastAsia" w:cs="宋体" w:asciiTheme="minorEastAsia" w:hAnsiTheme="minorEastAsia" w:eastAsiaTheme="minorEastAsia"/>
          <w:szCs w:val="21"/>
        </w:rPr>
        <w:t>比选文件及修改文件(如有)后，</w:t>
      </w:r>
      <w:r>
        <w:rPr>
          <w:rFonts w:hint="eastAsia" w:asciiTheme="minorEastAsia" w:hAnsiTheme="minorEastAsia" w:eastAsiaTheme="minorEastAsia"/>
          <w:szCs w:val="21"/>
        </w:rPr>
        <w:t>我方</w:t>
      </w:r>
      <w:r>
        <w:rPr>
          <w:rFonts w:hint="eastAsia" w:cs="宋体" w:asciiTheme="minorEastAsia" w:hAnsiTheme="minorEastAsia" w:eastAsiaTheme="minorEastAsia"/>
          <w:szCs w:val="21"/>
        </w:rPr>
        <w:t>就</w:t>
      </w:r>
      <w:r>
        <w:rPr>
          <w:rFonts w:hint="eastAsia" w:asciiTheme="minorEastAsia" w:hAnsiTheme="minorEastAsia" w:eastAsiaTheme="minorEastAsia"/>
          <w:szCs w:val="21"/>
          <w:u w:val="single"/>
        </w:rPr>
        <w:t xml:space="preserve">      （项目名称）    </w:t>
      </w:r>
      <w:r>
        <w:rPr>
          <w:rFonts w:hint="eastAsia" w:cs="宋体" w:asciiTheme="minorEastAsia" w:hAnsiTheme="minorEastAsia" w:eastAsiaTheme="minorEastAsia"/>
          <w:szCs w:val="21"/>
        </w:rPr>
        <w:t>进行比选申请。</w:t>
      </w:r>
    </w:p>
    <w:p>
      <w:pPr>
        <w:pStyle w:val="7"/>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根据分析计算，我方愿以</w:t>
      </w:r>
      <w:r>
        <w:rPr>
          <w:rFonts w:hint="eastAsia" w:asciiTheme="minorEastAsia" w:hAnsiTheme="minorEastAsia" w:eastAsiaTheme="minorEastAsia"/>
          <w:szCs w:val="21"/>
        </w:rPr>
        <w:t>总价</w:t>
      </w:r>
      <w:r>
        <w:rPr>
          <w:rFonts w:asciiTheme="minorEastAsia" w:hAnsiTheme="minorEastAsia" w:eastAsiaTheme="minorEastAsia"/>
          <w:szCs w:val="21"/>
        </w:rPr>
        <w:t>人民币（大写）</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元（￥</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w:t>
      </w:r>
      <w:r>
        <w:rPr>
          <w:rFonts w:hint="eastAsia" w:cs="宋体" w:asciiTheme="minorEastAsia" w:hAnsiTheme="minorEastAsia" w:eastAsiaTheme="minorEastAsia"/>
          <w:szCs w:val="21"/>
        </w:rPr>
        <w:t>作为比选申请报价，包干使用，</w:t>
      </w:r>
      <w:r>
        <w:rPr>
          <w:rFonts w:asciiTheme="minorEastAsia" w:hAnsiTheme="minorEastAsia" w:eastAsiaTheme="minorEastAsia"/>
          <w:szCs w:val="21"/>
        </w:rPr>
        <w:t>完成本</w:t>
      </w:r>
      <w:r>
        <w:rPr>
          <w:rFonts w:hint="eastAsia" w:asciiTheme="minorEastAsia" w:hAnsiTheme="minorEastAsia" w:eastAsiaTheme="minorEastAsia"/>
          <w:szCs w:val="21"/>
        </w:rPr>
        <w:t>比选</w:t>
      </w:r>
      <w:r>
        <w:rPr>
          <w:rFonts w:asciiTheme="minorEastAsia" w:hAnsiTheme="minorEastAsia" w:eastAsiaTheme="minorEastAsia"/>
          <w:szCs w:val="21"/>
        </w:rPr>
        <w:t>项目规定的所有工作内容。</w:t>
      </w:r>
    </w:p>
    <w:p>
      <w:pPr>
        <w:pStyle w:val="7"/>
        <w:adjustRightInd w:val="0"/>
        <w:snapToGrid w:val="0"/>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3、如我方中选，将严格按照比选申请文件的承诺和相关规定完成比选人委托的</w:t>
      </w:r>
      <w:r>
        <w:rPr>
          <w:rFonts w:hint="eastAsia" w:asciiTheme="minorEastAsia" w:hAnsiTheme="minorEastAsia" w:eastAsiaTheme="minorEastAsia"/>
          <w:szCs w:val="21"/>
          <w:u w:val="single"/>
        </w:rPr>
        <w:t xml:space="preserve">      （项目名称）   </w:t>
      </w:r>
      <w:r>
        <w:rPr>
          <w:rFonts w:hint="eastAsia" w:cs="宋体" w:asciiTheme="minorEastAsia" w:hAnsiTheme="minorEastAsia" w:eastAsiaTheme="minorEastAsia"/>
          <w:szCs w:val="21"/>
        </w:rPr>
        <w:t>，并满足现行相关规范和规定。</w:t>
      </w:r>
    </w:p>
    <w:p>
      <w:pPr>
        <w:pStyle w:val="7"/>
        <w:adjustRightInd w:val="0"/>
        <w:snapToGrid w:val="0"/>
        <w:spacing w:line="360" w:lineRule="auto"/>
        <w:rPr>
          <w:rFonts w:cs="宋体" w:asciiTheme="minorEastAsia" w:hAnsiTheme="minorEastAsia" w:eastAsiaTheme="minorEastAsia"/>
          <w:szCs w:val="21"/>
        </w:rPr>
      </w:pPr>
      <w:r>
        <w:rPr>
          <w:rFonts w:hint="eastAsia" w:asciiTheme="minorEastAsia" w:hAnsiTheme="minorEastAsia" w:eastAsiaTheme="minorEastAsia"/>
        </w:rPr>
        <w:t>4．</w:t>
      </w:r>
      <w:r>
        <w:rPr>
          <w:rFonts w:asciiTheme="minorEastAsia" w:hAnsiTheme="minorEastAsia" w:eastAsiaTheme="minorEastAsia"/>
        </w:rPr>
        <w:t>我方承诺在本</w:t>
      </w:r>
      <w:r>
        <w:rPr>
          <w:rFonts w:hint="eastAsia" w:asciiTheme="minorEastAsia" w:hAnsiTheme="minorEastAsia" w:eastAsiaTheme="minorEastAsia"/>
        </w:rPr>
        <w:t>比选</w:t>
      </w:r>
      <w:r>
        <w:rPr>
          <w:rFonts w:asciiTheme="minorEastAsia" w:hAnsiTheme="minorEastAsia" w:eastAsiaTheme="minorEastAsia"/>
        </w:rPr>
        <w:t>有效期内，本</w:t>
      </w:r>
      <w:r>
        <w:rPr>
          <w:rFonts w:hint="eastAsia" w:asciiTheme="minorEastAsia" w:hAnsiTheme="minorEastAsia" w:eastAsiaTheme="minorEastAsia"/>
        </w:rPr>
        <w:t>比选申请</w:t>
      </w:r>
      <w:r>
        <w:rPr>
          <w:rFonts w:asciiTheme="minorEastAsia" w:hAnsiTheme="minorEastAsia" w:eastAsiaTheme="minorEastAsia"/>
        </w:rPr>
        <w:t>函对我方具有约束力，并随时接受中</w:t>
      </w:r>
      <w:r>
        <w:rPr>
          <w:rFonts w:hint="eastAsia" w:asciiTheme="minorEastAsia" w:hAnsiTheme="minorEastAsia" w:eastAsiaTheme="minorEastAsia"/>
        </w:rPr>
        <w:t>选</w:t>
      </w:r>
      <w:r>
        <w:rPr>
          <w:rFonts w:asciiTheme="minorEastAsia" w:hAnsiTheme="minorEastAsia" w:eastAsiaTheme="minorEastAsia"/>
        </w:rPr>
        <w:t>。</w:t>
      </w:r>
    </w:p>
    <w:p>
      <w:pPr>
        <w:pStyle w:val="7"/>
        <w:adjustRightInd w:val="0"/>
        <w:snapToGrid w:val="0"/>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5、除非另外达成协议并生效，你方的中选通知书和比选文件将成为约束双方的合同文件的组成部分。</w:t>
      </w:r>
    </w:p>
    <w:p>
      <w:pPr>
        <w:pStyle w:val="7"/>
        <w:adjustRightInd w:val="0"/>
        <w:snapToGrid w:val="0"/>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6、我方承诺将按照比选文件的规定履行合同责任和义务，提交的材料中的所有陈述和声明均是真实和准确的。</w:t>
      </w:r>
    </w:p>
    <w:p>
      <w:pPr>
        <w:pStyle w:val="7"/>
        <w:adjustRightInd w:val="0"/>
        <w:snapToGrid w:val="0"/>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7、其他承诺：</w:t>
      </w:r>
      <w:r>
        <w:rPr>
          <w:rFonts w:hint="eastAsia" w:cs="宋体" w:asciiTheme="minorEastAsia" w:hAnsiTheme="minorEastAsia" w:eastAsiaTheme="minorEastAsia"/>
          <w:szCs w:val="21"/>
          <w:u w:val="single"/>
        </w:rPr>
        <w:t xml:space="preserve">        （若有）            </w:t>
      </w:r>
      <w:r>
        <w:rPr>
          <w:rFonts w:hint="eastAsia" w:cs="宋体" w:asciiTheme="minorEastAsia" w:hAnsiTheme="minorEastAsia" w:eastAsiaTheme="minorEastAsia"/>
          <w:szCs w:val="21"/>
        </w:rPr>
        <w:t>。</w:t>
      </w:r>
    </w:p>
    <w:p>
      <w:pPr>
        <w:spacing w:line="360" w:lineRule="auto"/>
        <w:rPr>
          <w:rFonts w:cs="宋体" w:asciiTheme="minorEastAsia" w:hAnsiTheme="minorEastAsia" w:eastAsiaTheme="minorEastAsia"/>
          <w:szCs w:val="21"/>
        </w:rPr>
      </w:pPr>
    </w:p>
    <w:p>
      <w:pPr>
        <w:spacing w:line="360" w:lineRule="auto"/>
        <w:rPr>
          <w:rFonts w:cs="宋体" w:asciiTheme="minorEastAsia" w:hAnsiTheme="minorEastAsia" w:eastAsiaTheme="minorEastAsia"/>
          <w:szCs w:val="21"/>
        </w:rPr>
      </w:pPr>
    </w:p>
    <w:p>
      <w:pPr>
        <w:spacing w:line="480" w:lineRule="auto"/>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比选申请人：</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 xml:space="preserve">（盖单位章） </w:t>
      </w:r>
    </w:p>
    <w:p>
      <w:pPr>
        <w:spacing w:line="480" w:lineRule="auto"/>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法定代表人（或委托代理人）：</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 xml:space="preserve">（签字） </w:t>
      </w:r>
    </w:p>
    <w:p>
      <w:pPr>
        <w:spacing w:line="480" w:lineRule="auto"/>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电  话：</w:t>
      </w:r>
    </w:p>
    <w:p>
      <w:pPr>
        <w:spacing w:line="480" w:lineRule="auto"/>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传  真：</w:t>
      </w:r>
    </w:p>
    <w:p>
      <w:pPr>
        <w:spacing w:line="480" w:lineRule="auto"/>
        <w:ind w:firstLine="4620" w:firstLineChars="22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年   月    日 </w:t>
      </w:r>
    </w:p>
    <w:p>
      <w:pPr>
        <w:spacing w:line="360" w:lineRule="auto"/>
        <w:jc w:val="center"/>
        <w:rPr>
          <w:rFonts w:cs="宋体" w:asciiTheme="minorEastAsia" w:hAnsiTheme="minorEastAsia" w:eastAsiaTheme="minorEastAsia"/>
          <w:b/>
          <w:sz w:val="32"/>
          <w:szCs w:val="32"/>
        </w:rPr>
      </w:pPr>
    </w:p>
    <w:p>
      <w:pPr>
        <w:pStyle w:val="23"/>
        <w:ind w:firstLine="422"/>
        <w:rPr>
          <w:rFonts w:cs="宋体" w:asciiTheme="minorEastAsia" w:hAnsiTheme="minorEastAsia" w:eastAsiaTheme="minorEastAsia"/>
          <w:b/>
          <w:szCs w:val="32"/>
        </w:rPr>
      </w:pPr>
    </w:p>
    <w:p>
      <w:pPr>
        <w:rPr>
          <w:rFonts w:cs="宋体" w:asciiTheme="minorEastAsia" w:hAnsiTheme="minorEastAsia" w:eastAsiaTheme="minorEastAsia"/>
          <w:b/>
          <w:szCs w:val="32"/>
        </w:rPr>
      </w:pPr>
      <w:r>
        <w:rPr>
          <w:rFonts w:cs="宋体" w:asciiTheme="minorEastAsia" w:hAnsiTheme="minorEastAsia" w:eastAsiaTheme="minorEastAsia"/>
          <w:b/>
          <w:szCs w:val="32"/>
        </w:rPr>
        <w:br w:type="page"/>
      </w:r>
    </w:p>
    <w:p>
      <w:pPr>
        <w:spacing w:line="360" w:lineRule="auto"/>
        <w:jc w:val="cente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二、法定代表人身份证明</w:t>
      </w:r>
    </w:p>
    <w:p>
      <w:pPr>
        <w:spacing w:line="360" w:lineRule="auto"/>
        <w:ind w:firstLine="2310" w:firstLineChars="1100"/>
        <w:rPr>
          <w:rFonts w:cs="宋体" w:asciiTheme="minorEastAsia" w:hAnsiTheme="minorEastAsia" w:eastAsiaTheme="minorEastAsia"/>
          <w:szCs w:val="21"/>
        </w:rPr>
      </w:pPr>
    </w:p>
    <w:p>
      <w:pPr>
        <w:spacing w:before="156" w:beforeLines="50" w:after="156" w:afterLines="50"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法定代表人身份证明 </w:t>
      </w:r>
      <w:r>
        <w:rPr>
          <w:rFonts w:hint="eastAsia" w:cs="宋体" w:asciiTheme="minorEastAsia" w:hAnsiTheme="minorEastAsia" w:eastAsiaTheme="minorEastAsia"/>
          <w:b/>
          <w:sz w:val="24"/>
        </w:rPr>
        <w:cr/>
      </w:r>
    </w:p>
    <w:p>
      <w:pPr>
        <w:spacing w:line="360" w:lineRule="auto"/>
        <w:rPr>
          <w:rFonts w:cs="宋体" w:asciiTheme="minorEastAsia" w:hAnsiTheme="minorEastAsia" w:eastAsiaTheme="minorEastAsia"/>
          <w:szCs w:val="21"/>
          <w:u w:val="single"/>
        </w:rPr>
      </w:pPr>
      <w:r>
        <w:rPr>
          <w:rFonts w:hint="eastAsia" w:cs="宋体" w:asciiTheme="minorEastAsia" w:hAnsiTheme="minorEastAsia" w:eastAsiaTheme="minorEastAsia"/>
          <w:szCs w:val="21"/>
        </w:rPr>
        <w:t>比选申请人名称：</w:t>
      </w:r>
      <w:r>
        <w:rPr>
          <w:rFonts w:hint="eastAsia" w:cs="宋体" w:asciiTheme="minorEastAsia" w:hAnsiTheme="minorEastAsia" w:eastAsiaTheme="minorEastAsia"/>
          <w:szCs w:val="21"/>
          <w:u w:val="single"/>
        </w:rPr>
        <w:t xml:space="preserve">            </w:t>
      </w:r>
    </w:p>
    <w:p>
      <w:pPr>
        <w:spacing w:line="360" w:lineRule="auto"/>
        <w:rPr>
          <w:rFonts w:cs="宋体" w:asciiTheme="minorEastAsia" w:hAnsiTheme="minorEastAsia" w:eastAsiaTheme="minorEastAsia"/>
          <w:szCs w:val="21"/>
          <w:u w:val="single"/>
        </w:rPr>
      </w:pPr>
      <w:r>
        <w:rPr>
          <w:rFonts w:hint="eastAsia" w:cs="宋体" w:asciiTheme="minorEastAsia" w:hAnsiTheme="minorEastAsia" w:eastAsiaTheme="minorEastAsia"/>
          <w:szCs w:val="21"/>
        </w:rPr>
        <w:t>单位性质：</w:t>
      </w:r>
      <w:r>
        <w:rPr>
          <w:rFonts w:hint="eastAsia" w:cs="宋体" w:asciiTheme="minorEastAsia" w:hAnsiTheme="minorEastAsia" w:eastAsiaTheme="minorEastAsia"/>
          <w:szCs w:val="21"/>
          <w:u w:val="single"/>
        </w:rPr>
        <w:t xml:space="preserve">              </w:t>
      </w:r>
    </w:p>
    <w:p>
      <w:pPr>
        <w:spacing w:line="360" w:lineRule="auto"/>
        <w:rPr>
          <w:rFonts w:cs="宋体" w:asciiTheme="minorEastAsia" w:hAnsiTheme="minorEastAsia" w:eastAsiaTheme="minorEastAsia"/>
          <w:szCs w:val="21"/>
          <w:u w:val="single"/>
        </w:rPr>
      </w:pPr>
      <w:r>
        <w:rPr>
          <w:rFonts w:hint="eastAsia" w:cs="宋体" w:asciiTheme="minorEastAsia" w:hAnsiTheme="minorEastAsia" w:eastAsiaTheme="minorEastAsia"/>
          <w:szCs w:val="21"/>
        </w:rPr>
        <w:t>地址：</w:t>
      </w:r>
      <w:r>
        <w:rPr>
          <w:rFonts w:hint="eastAsia" w:cs="宋体" w:asciiTheme="minorEastAsia" w:hAnsiTheme="minorEastAsia" w:eastAsiaTheme="minorEastAsia"/>
          <w:szCs w:val="21"/>
          <w:u w:val="single"/>
        </w:rPr>
        <w:t xml:space="preserve">                  </w:t>
      </w: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成立时间：</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年</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月</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 xml:space="preserve">日 </w:t>
      </w:r>
    </w:p>
    <w:p>
      <w:pPr>
        <w:spacing w:line="360" w:lineRule="auto"/>
        <w:rPr>
          <w:rFonts w:asciiTheme="minorEastAsia" w:hAnsiTheme="minorEastAsia" w:eastAsiaTheme="minorEastAsia"/>
          <w:u w:val="single"/>
        </w:rPr>
      </w:pPr>
      <w:r>
        <w:rPr>
          <w:rFonts w:hint="eastAsia" w:cs="宋体" w:asciiTheme="minorEastAsia" w:hAnsiTheme="minorEastAsia" w:eastAsiaTheme="minorEastAsia"/>
          <w:szCs w:val="21"/>
        </w:rPr>
        <w:t>经营期限：</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cr/>
      </w:r>
      <w:r>
        <w:rPr>
          <w:rFonts w:hint="eastAsia" w:cs="宋体" w:asciiTheme="minorEastAsia" w:hAnsiTheme="minorEastAsia" w:eastAsiaTheme="minorEastAsia"/>
          <w:szCs w:val="21"/>
        </w:rPr>
        <w:t>姓名：</w:t>
      </w:r>
      <w:r>
        <w:rPr>
          <w:rFonts w:asciiTheme="minorEastAsia" w:hAnsiTheme="minorEastAsia" w:eastAsiaTheme="minorEastAsia"/>
          <w:u w:val="single"/>
        </w:rPr>
        <w:t xml:space="preserve">       </w:t>
      </w:r>
      <w:r>
        <w:rPr>
          <w:rFonts w:hint="eastAsia" w:asciiTheme="minorEastAsia" w:hAnsiTheme="minorEastAsia" w:eastAsiaTheme="minorEastAsia"/>
        </w:rPr>
        <w:t>性别：</w:t>
      </w:r>
      <w:r>
        <w:rPr>
          <w:rFonts w:hint="eastAsia" w:asciiTheme="minorEastAsia" w:hAnsiTheme="minorEastAsia" w:eastAsiaTheme="minorEastAsia"/>
          <w:u w:val="single"/>
        </w:rPr>
        <w:t xml:space="preserve">     </w:t>
      </w:r>
      <w:r>
        <w:rPr>
          <w:rFonts w:hint="eastAsia" w:asciiTheme="minorEastAsia" w:hAnsiTheme="minorEastAsia" w:eastAsiaTheme="minorEastAsia"/>
        </w:rPr>
        <w:t>年龄：</w:t>
      </w:r>
      <w:r>
        <w:rPr>
          <w:rFonts w:hint="eastAsia" w:asciiTheme="minorEastAsia" w:hAnsiTheme="minorEastAsia" w:eastAsiaTheme="minorEastAsia"/>
          <w:u w:val="single"/>
        </w:rPr>
        <w:t xml:space="preserve">      </w:t>
      </w:r>
    </w:p>
    <w:p>
      <w:pPr>
        <w:spacing w:line="360" w:lineRule="auto"/>
        <w:rPr>
          <w:rFonts w:cs="宋体" w:asciiTheme="minorEastAsia" w:hAnsiTheme="minorEastAsia" w:eastAsiaTheme="minorEastAsia"/>
          <w:szCs w:val="21"/>
        </w:rPr>
      </w:pPr>
      <w:r>
        <w:rPr>
          <w:rFonts w:hint="eastAsia" w:asciiTheme="minorEastAsia" w:hAnsiTheme="minorEastAsia" w:eastAsiaTheme="minorEastAsia"/>
        </w:rPr>
        <w:t>职务：</w:t>
      </w:r>
      <w:r>
        <w:rPr>
          <w:rFonts w:hint="eastAsia" w:cs="宋体" w:asciiTheme="minorEastAsia" w:hAnsiTheme="minorEastAsia" w:eastAsiaTheme="minorEastAsia"/>
          <w:szCs w:val="21"/>
        </w:rPr>
        <w:t>系</w:t>
      </w:r>
      <w:r>
        <w:rPr>
          <w:rFonts w:hint="eastAsia" w:asciiTheme="minorEastAsia" w:hAnsiTheme="minorEastAsia" w:eastAsiaTheme="minorEastAsia"/>
        </w:rPr>
        <w:t>(比选申请人名称)</w:t>
      </w:r>
      <w:r>
        <w:rPr>
          <w:rFonts w:hint="eastAsia" w:cs="宋体" w:asciiTheme="minorEastAsia" w:hAnsiTheme="minorEastAsia" w:eastAsiaTheme="minorEastAsia"/>
          <w:szCs w:val="21"/>
        </w:rPr>
        <w:t xml:space="preserve">的法定代表人。 </w:t>
      </w:r>
      <w:r>
        <w:rPr>
          <w:rFonts w:hint="eastAsia" w:cs="宋体" w:asciiTheme="minorEastAsia" w:hAnsiTheme="minorEastAsia" w:eastAsiaTheme="minorEastAsia"/>
          <w:szCs w:val="21"/>
        </w:rPr>
        <w:cr/>
      </w:r>
      <w:r>
        <w:rPr>
          <w:rFonts w:hint="eastAsia" w:cs="宋体" w:asciiTheme="minorEastAsia" w:hAnsiTheme="minorEastAsia" w:eastAsiaTheme="minorEastAsia"/>
          <w:szCs w:val="21"/>
        </w:rPr>
        <w:t xml:space="preserve">    特此证明。 </w:t>
      </w:r>
      <w:r>
        <w:rPr>
          <w:rFonts w:hint="eastAsia" w:cs="宋体" w:asciiTheme="minorEastAsia" w:hAnsiTheme="minorEastAsia" w:eastAsiaTheme="minorEastAsia"/>
          <w:szCs w:val="21"/>
        </w:rPr>
        <w:cr/>
      </w:r>
    </w:p>
    <w:p>
      <w:pPr>
        <w:spacing w:line="360" w:lineRule="auto"/>
        <w:ind w:firstLine="405"/>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附：法定代表人身份证复印件 </w:t>
      </w:r>
      <w:r>
        <w:rPr>
          <w:rFonts w:hint="eastAsia" w:cs="宋体" w:asciiTheme="minorEastAsia" w:hAnsiTheme="minorEastAsia" w:eastAsiaTheme="minorEastAsia"/>
          <w:szCs w:val="21"/>
        </w:rPr>
        <w:cr/>
      </w:r>
    </w:p>
    <w:p>
      <w:pPr>
        <w:spacing w:line="360" w:lineRule="auto"/>
        <w:ind w:firstLine="405"/>
        <w:rPr>
          <w:rFonts w:cs="宋体" w:asciiTheme="minorEastAsia" w:hAnsiTheme="minorEastAsia" w:eastAsiaTheme="minorEastAsia"/>
          <w:szCs w:val="21"/>
        </w:rPr>
      </w:pP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比选申请人：</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 xml:space="preserve">（盖单位章） </w:t>
      </w:r>
      <w:r>
        <w:rPr>
          <w:rFonts w:hint="eastAsia" w:cs="宋体" w:asciiTheme="minorEastAsia" w:hAnsiTheme="minorEastAsia" w:eastAsiaTheme="minorEastAsia"/>
          <w:szCs w:val="21"/>
        </w:rPr>
        <w:cr/>
      </w:r>
    </w:p>
    <w:p>
      <w:pPr>
        <w:spacing w:line="360" w:lineRule="auto"/>
        <w:ind w:firstLine="4620" w:firstLineChars="22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年    月    日 </w:t>
      </w:r>
    </w:p>
    <w:p>
      <w:pPr>
        <w:spacing w:line="360" w:lineRule="auto"/>
        <w:rPr>
          <w:rFonts w:cs="宋体" w:asciiTheme="minorEastAsia" w:hAnsiTheme="minorEastAsia" w:eastAsiaTheme="minorEastAsia"/>
          <w:szCs w:val="21"/>
        </w:rPr>
      </w:pPr>
    </w:p>
    <w:p>
      <w:pPr>
        <w:spacing w:line="360" w:lineRule="auto"/>
        <w:rPr>
          <w:rFonts w:cs="宋体" w:asciiTheme="minorEastAsia" w:hAnsiTheme="minorEastAsia" w:eastAsiaTheme="minorEastAsia"/>
          <w:szCs w:val="21"/>
        </w:rPr>
      </w:pP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注：</w:t>
      </w: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1.如果由比选申请人的法定代表人签署比选申请文件，则无需提交授权委托书。</w:t>
      </w: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highlight w:val="red"/>
        </w:rPr>
        <w:cr/>
      </w:r>
    </w:p>
    <w:p>
      <w:pPr>
        <w:spacing w:line="360" w:lineRule="auto"/>
        <w:rPr>
          <w:rFonts w:cs="宋体" w:asciiTheme="minorEastAsia" w:hAnsiTheme="minorEastAsia" w:eastAsiaTheme="minorEastAsia"/>
          <w:szCs w:val="21"/>
        </w:rPr>
      </w:pPr>
    </w:p>
    <w:p>
      <w:pPr>
        <w:spacing w:line="360" w:lineRule="auto"/>
        <w:rPr>
          <w:rFonts w:cs="宋体" w:asciiTheme="minorEastAsia" w:hAnsiTheme="minorEastAsia" w:eastAsiaTheme="minorEastAsia"/>
          <w:sz w:val="32"/>
          <w:szCs w:val="32"/>
        </w:rPr>
      </w:pPr>
    </w:p>
    <w:p>
      <w:pPr>
        <w:widowControl/>
        <w:jc w:val="left"/>
        <w:rPr>
          <w:rFonts w:cs="宋体" w:asciiTheme="minorEastAsia" w:hAnsiTheme="minorEastAsia" w:eastAsiaTheme="minorEastAsia"/>
          <w:b/>
          <w:sz w:val="32"/>
          <w:szCs w:val="32"/>
        </w:rPr>
      </w:pPr>
      <w:r>
        <w:rPr>
          <w:rFonts w:cs="宋体" w:asciiTheme="minorEastAsia" w:hAnsiTheme="minorEastAsia" w:eastAsiaTheme="minorEastAsia"/>
          <w:b/>
          <w:sz w:val="32"/>
          <w:szCs w:val="32"/>
        </w:rPr>
        <w:br w:type="page"/>
      </w:r>
    </w:p>
    <w:p>
      <w:pPr>
        <w:spacing w:line="360" w:lineRule="auto"/>
        <w:jc w:val="cente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三、授权委托书</w:t>
      </w:r>
    </w:p>
    <w:p>
      <w:pPr>
        <w:spacing w:line="360" w:lineRule="auto"/>
        <w:rPr>
          <w:rFonts w:cs="宋体" w:asciiTheme="minorEastAsia" w:hAnsiTheme="minorEastAsia" w:eastAsiaTheme="minorEastAsia"/>
          <w:szCs w:val="21"/>
        </w:rPr>
      </w:pPr>
    </w:p>
    <w:p>
      <w:pPr>
        <w:spacing w:before="156" w:beforeLines="50" w:after="156" w:afterLines="50" w:line="360" w:lineRule="auto"/>
        <w:jc w:val="center"/>
        <w:rPr>
          <w:rFonts w:cs="宋体" w:asciiTheme="minorEastAsia" w:hAnsiTheme="minorEastAsia" w:eastAsiaTheme="minorEastAsia"/>
          <w:b/>
          <w:szCs w:val="21"/>
        </w:rPr>
      </w:pPr>
      <w:r>
        <w:rPr>
          <w:rFonts w:hint="eastAsia" w:asciiTheme="minorEastAsia" w:hAnsiTheme="minorEastAsia" w:eastAsiaTheme="minorEastAsia"/>
          <w:b/>
          <w:bCs/>
        </w:rPr>
        <w:t>授权委托书</w:t>
      </w: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本人</w:t>
      </w:r>
      <w:r>
        <w:rPr>
          <w:rFonts w:hint="eastAsia" w:cs="宋体" w:asciiTheme="minorEastAsia" w:hAnsiTheme="minorEastAsia" w:eastAsiaTheme="minorEastAsia"/>
          <w:szCs w:val="21"/>
          <w:u w:val="single"/>
        </w:rPr>
        <w:t xml:space="preserve">      </w:t>
      </w:r>
      <w:r>
        <w:rPr>
          <w:rFonts w:hint="eastAsia" w:asciiTheme="minorEastAsia" w:hAnsiTheme="minorEastAsia" w:eastAsiaTheme="minorEastAsia"/>
        </w:rPr>
        <w:t>（姓名）</w:t>
      </w:r>
      <w:r>
        <w:rPr>
          <w:rFonts w:hint="eastAsia" w:cs="宋体" w:asciiTheme="minorEastAsia" w:hAnsiTheme="minorEastAsia" w:eastAsiaTheme="minorEastAsia"/>
          <w:szCs w:val="21"/>
        </w:rPr>
        <w:t xml:space="preserve">系 </w:t>
      </w:r>
      <w:r>
        <w:rPr>
          <w:rFonts w:hint="eastAsia" w:cs="宋体" w:asciiTheme="minorEastAsia" w:hAnsiTheme="minorEastAsia" w:eastAsiaTheme="minorEastAsia"/>
          <w:szCs w:val="21"/>
          <w:u w:val="single"/>
        </w:rPr>
        <w:t xml:space="preserve">         </w:t>
      </w:r>
      <w:r>
        <w:rPr>
          <w:rFonts w:hint="eastAsia" w:asciiTheme="minorEastAsia" w:hAnsiTheme="minorEastAsia" w:eastAsiaTheme="minorEastAsia"/>
        </w:rPr>
        <w:t>(比选申请人名称)</w:t>
      </w:r>
      <w:r>
        <w:rPr>
          <w:rFonts w:hint="eastAsia" w:cs="宋体" w:asciiTheme="minorEastAsia" w:hAnsiTheme="minorEastAsia" w:eastAsiaTheme="minorEastAsia"/>
          <w:szCs w:val="21"/>
        </w:rPr>
        <w:t xml:space="preserve">的法定代表人，现委托本单位人员 </w:t>
      </w:r>
      <w:r>
        <w:rPr>
          <w:rFonts w:hint="eastAsia" w:cs="宋体" w:asciiTheme="minorEastAsia" w:hAnsiTheme="minorEastAsia" w:eastAsiaTheme="minorEastAsia"/>
          <w:szCs w:val="21"/>
          <w:u w:val="single"/>
        </w:rPr>
        <w:t xml:space="preserve">     </w:t>
      </w:r>
      <w:r>
        <w:rPr>
          <w:rFonts w:hint="eastAsia" w:asciiTheme="minorEastAsia" w:hAnsiTheme="minorEastAsia" w:eastAsiaTheme="minorEastAsia"/>
        </w:rPr>
        <w:t>（姓名）</w:t>
      </w:r>
      <w:r>
        <w:rPr>
          <w:rFonts w:hint="eastAsia" w:cs="宋体" w:asciiTheme="minorEastAsia" w:hAnsiTheme="minorEastAsia" w:eastAsiaTheme="minorEastAsia"/>
          <w:szCs w:val="21"/>
        </w:rPr>
        <w:t>为我方代理人。代理人根据授权，以我方名义签署、澄清、说明、补正、递交、撤回、修改</w:t>
      </w:r>
      <w:r>
        <w:rPr>
          <w:rFonts w:hint="eastAsia" w:cs="宋体" w:asciiTheme="minorEastAsia" w:hAnsiTheme="minorEastAsia" w:eastAsiaTheme="minorEastAsia"/>
          <w:szCs w:val="21"/>
          <w:u w:val="single"/>
        </w:rPr>
        <w:t xml:space="preserve"> </w:t>
      </w:r>
      <w:r>
        <w:rPr>
          <w:rFonts w:cs="宋体" w:asciiTheme="minorEastAsia" w:hAnsiTheme="minorEastAsia" w:eastAsiaTheme="minorEastAsia"/>
          <w:szCs w:val="21"/>
          <w:u w:val="single"/>
        </w:rPr>
        <w:t xml:space="preserve">     </w:t>
      </w:r>
      <w:r>
        <w:rPr>
          <w:rFonts w:hint="eastAsia" w:asciiTheme="minorEastAsia" w:hAnsiTheme="minorEastAsia" w:eastAsiaTheme="minorEastAsia"/>
        </w:rPr>
        <w:t>（项目名称）</w:t>
      </w:r>
      <w:r>
        <w:rPr>
          <w:rFonts w:hint="eastAsia" w:cs="宋体" w:asciiTheme="minorEastAsia" w:hAnsiTheme="minorEastAsia" w:eastAsiaTheme="minorEastAsia"/>
          <w:szCs w:val="21"/>
        </w:rPr>
        <w:t>的比选申请文件、签订合同和处理有关事宜（向有关行政监督部门投诉另行授权），其法律后果由我方承担。</w:t>
      </w: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委托期限：自本授权委托书签署之日起至“比选申请人须知”规定的“比选有效期”结束为止。 </w:t>
      </w: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代理人无转委托权。 </w:t>
      </w:r>
      <w:r>
        <w:rPr>
          <w:rFonts w:hint="eastAsia" w:cs="宋体" w:asciiTheme="minorEastAsia" w:hAnsiTheme="minorEastAsia" w:eastAsiaTheme="minorEastAsia"/>
          <w:szCs w:val="21"/>
        </w:rPr>
        <w:cr/>
      </w: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附：（1）法定代表人身份证复印件 </w:t>
      </w: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（2）委托代理人身份证复印件</w:t>
      </w:r>
    </w:p>
    <w:p>
      <w:pPr>
        <w:spacing w:line="360" w:lineRule="auto"/>
        <w:rPr>
          <w:rFonts w:cs="宋体" w:asciiTheme="minorEastAsia" w:hAnsiTheme="minorEastAsia" w:eastAsiaTheme="minorEastAsia"/>
          <w:szCs w:val="21"/>
        </w:rPr>
      </w:pP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比选申请人：</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 xml:space="preserve">（盖单位章） </w:t>
      </w:r>
    </w:p>
    <w:p>
      <w:pPr>
        <w:spacing w:line="360" w:lineRule="auto"/>
        <w:rPr>
          <w:rFonts w:cs="宋体" w:asciiTheme="minorEastAsia" w:hAnsiTheme="minorEastAsia" w:eastAsiaTheme="minorEastAsia"/>
          <w:szCs w:val="21"/>
          <w:u w:val="single"/>
        </w:rPr>
      </w:pPr>
      <w:r>
        <w:rPr>
          <w:rFonts w:hint="eastAsia" w:cs="宋体" w:asciiTheme="minorEastAsia" w:hAnsiTheme="minorEastAsia" w:eastAsiaTheme="minorEastAsia"/>
          <w:szCs w:val="21"/>
        </w:rPr>
        <w:t xml:space="preserve">                             法定代表人：</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 xml:space="preserve">（签字） </w:t>
      </w:r>
      <w:r>
        <w:rPr>
          <w:rFonts w:hint="eastAsia" w:cs="宋体" w:asciiTheme="minorEastAsia" w:hAnsiTheme="minorEastAsia" w:eastAsiaTheme="minorEastAsia"/>
          <w:szCs w:val="21"/>
        </w:rPr>
        <w:cr/>
      </w:r>
      <w:r>
        <w:rPr>
          <w:rFonts w:hint="eastAsia" w:cs="宋体" w:asciiTheme="minorEastAsia" w:hAnsiTheme="minorEastAsia" w:eastAsiaTheme="minorEastAsia"/>
          <w:szCs w:val="21"/>
        </w:rPr>
        <w:t xml:space="preserve">                             身份证号码：</w:t>
      </w:r>
      <w:r>
        <w:rPr>
          <w:rFonts w:hint="eastAsia" w:cs="宋体" w:asciiTheme="minorEastAsia" w:hAnsiTheme="minorEastAsia" w:eastAsiaTheme="minorEastAsia"/>
          <w:szCs w:val="21"/>
          <w:u w:val="single"/>
        </w:rPr>
        <w:t xml:space="preserve">             </w:t>
      </w: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委托代理人：</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 xml:space="preserve">(签字) </w:t>
      </w:r>
    </w:p>
    <w:p>
      <w:pPr>
        <w:spacing w:line="360" w:lineRule="auto"/>
        <w:rPr>
          <w:rFonts w:cs="宋体" w:asciiTheme="minorEastAsia" w:hAnsiTheme="minorEastAsia" w:eastAsiaTheme="minorEastAsia"/>
          <w:szCs w:val="21"/>
          <w:u w:val="single"/>
        </w:rPr>
      </w:pPr>
      <w:r>
        <w:rPr>
          <w:rFonts w:hint="eastAsia" w:cs="宋体" w:asciiTheme="minorEastAsia" w:hAnsiTheme="minorEastAsia" w:eastAsiaTheme="minorEastAsia"/>
          <w:szCs w:val="21"/>
        </w:rPr>
        <w:t xml:space="preserve">                             身份证号码：</w:t>
      </w:r>
      <w:r>
        <w:rPr>
          <w:rFonts w:hint="eastAsia" w:cs="宋体" w:asciiTheme="minorEastAsia" w:hAnsiTheme="minorEastAsia" w:eastAsiaTheme="minorEastAsia"/>
          <w:szCs w:val="21"/>
          <w:u w:val="single"/>
        </w:rPr>
        <w:t xml:space="preserve">              </w:t>
      </w: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w:t>
      </w:r>
    </w:p>
    <w:p>
      <w:pPr>
        <w:spacing w:line="360" w:lineRule="auto"/>
        <w:ind w:firstLine="7350" w:firstLineChars="35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年   月   日 </w:t>
      </w:r>
      <w:r>
        <w:rPr>
          <w:rFonts w:hint="eastAsia" w:cs="宋体" w:asciiTheme="minorEastAsia" w:hAnsiTheme="minorEastAsia" w:eastAsiaTheme="minorEastAsia"/>
          <w:szCs w:val="21"/>
        </w:rPr>
        <w:cr/>
      </w:r>
    </w:p>
    <w:p>
      <w:pPr>
        <w:spacing w:line="360" w:lineRule="auto"/>
        <w:rPr>
          <w:rFonts w:cs="宋体" w:asciiTheme="minorEastAsia" w:hAnsiTheme="minorEastAsia" w:eastAsiaTheme="minorEastAsia"/>
        </w:rPr>
      </w:pPr>
      <w:r>
        <w:rPr>
          <w:rFonts w:hint="eastAsia" w:cs="宋体" w:asciiTheme="minorEastAsia" w:hAnsiTheme="minorEastAsia" w:eastAsiaTheme="minorEastAsia"/>
        </w:rPr>
        <w:t>注：如果比选申请文件由委托代理人签署，则比选申请人须提交授权委托书，不需提供法定代表人身份证明。授权委托书须满足下列要求：</w:t>
      </w:r>
    </w:p>
    <w:p>
      <w:pPr>
        <w:spacing w:line="360" w:lineRule="auto"/>
        <w:rPr>
          <w:rFonts w:cs="宋体" w:asciiTheme="minorEastAsia" w:hAnsiTheme="minorEastAsia" w:eastAsiaTheme="minorEastAsia"/>
        </w:rPr>
      </w:pPr>
      <w:r>
        <w:rPr>
          <w:rFonts w:hint="eastAsia" w:cs="宋体" w:asciiTheme="minorEastAsia" w:hAnsiTheme="minorEastAsia" w:eastAsiaTheme="minorEastAsia"/>
        </w:rPr>
        <w:t>（1）法定代表人和委托代理人必须在授权委托书上亲笔签名，不得使用印章、签名章或其他电子制版章代替签名；</w:t>
      </w:r>
    </w:p>
    <w:p>
      <w:pPr>
        <w:spacing w:line="360" w:lineRule="auto"/>
        <w:rPr>
          <w:rFonts w:cs="宋体" w:asciiTheme="minorEastAsia" w:hAnsiTheme="minorEastAsia" w:eastAsiaTheme="minorEastAsia"/>
        </w:rPr>
      </w:pPr>
      <w:r>
        <w:rPr>
          <w:rFonts w:hint="eastAsia" w:cs="宋体" w:asciiTheme="minorEastAsia" w:hAnsiTheme="minorEastAsia" w:eastAsiaTheme="minorEastAsia"/>
        </w:rPr>
        <w:t>（2）委托代理人只能是一个人，且不能再授予他人，否则其授权无效；</w:t>
      </w:r>
    </w:p>
    <w:p>
      <w:pPr>
        <w:widowControl/>
        <w:jc w:val="left"/>
        <w:rPr>
          <w:rFonts w:cs="宋体" w:asciiTheme="minorEastAsia" w:hAnsiTheme="minorEastAsia" w:eastAsiaTheme="minorEastAsia"/>
          <w:szCs w:val="21"/>
        </w:rPr>
      </w:pPr>
      <w:r>
        <w:rPr>
          <w:rFonts w:cs="宋体" w:asciiTheme="minorEastAsia" w:hAnsiTheme="minorEastAsia" w:eastAsiaTheme="minorEastAsia"/>
          <w:szCs w:val="21"/>
        </w:rPr>
        <w:br w:type="page"/>
      </w:r>
    </w:p>
    <w:p>
      <w:pPr>
        <w:spacing w:line="440" w:lineRule="exact"/>
        <w:ind w:firstLine="2100" w:firstLineChars="1000"/>
        <w:rPr>
          <w:rFonts w:asciiTheme="minorEastAsia" w:hAnsiTheme="minorEastAsia" w:eastAsiaTheme="minorEastAsia"/>
          <w:szCs w:val="21"/>
          <w:highlight w:val="red"/>
        </w:rPr>
      </w:pPr>
    </w:p>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b/>
          <w:sz w:val="32"/>
          <w:szCs w:val="32"/>
        </w:rPr>
        <w:t>四、比选申请人基本情况</w:t>
      </w:r>
    </w:p>
    <w:p>
      <w:pPr>
        <w:spacing w:before="156" w:beforeLines="50" w:after="156" w:afterLines="50" w:line="360" w:lineRule="auto"/>
        <w:jc w:val="center"/>
        <w:rPr>
          <w:rFonts w:asciiTheme="minorEastAsia" w:hAnsiTheme="minorEastAsia" w:eastAsiaTheme="minorEastAsia"/>
          <w:szCs w:val="21"/>
        </w:rPr>
      </w:pPr>
      <w:r>
        <w:rPr>
          <w:rFonts w:hint="eastAsia" w:cs="宋体" w:asciiTheme="minorEastAsia" w:hAnsiTheme="minorEastAsia" w:eastAsiaTheme="minorEastAsia"/>
          <w:b/>
          <w:sz w:val="24"/>
        </w:rPr>
        <w:t>比选申请人基本情况表</w:t>
      </w:r>
    </w:p>
    <w:tbl>
      <w:tblPr>
        <w:tblStyle w:val="24"/>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937"/>
        <w:gridCol w:w="1340"/>
        <w:gridCol w:w="1367"/>
        <w:gridCol w:w="1446"/>
        <w:gridCol w:w="174"/>
        <w:gridCol w:w="1099"/>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77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比选申请人名称</w:t>
            </w:r>
          </w:p>
        </w:tc>
        <w:tc>
          <w:tcPr>
            <w:tcW w:w="7715" w:type="dxa"/>
            <w:gridSpan w:val="7"/>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77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注册地址</w:t>
            </w:r>
          </w:p>
        </w:tc>
        <w:tc>
          <w:tcPr>
            <w:tcW w:w="3644" w:type="dxa"/>
            <w:gridSpan w:val="3"/>
            <w:vAlign w:val="center"/>
          </w:tcPr>
          <w:p>
            <w:pPr>
              <w:spacing w:line="360" w:lineRule="auto"/>
              <w:jc w:val="center"/>
              <w:rPr>
                <w:rFonts w:asciiTheme="minorEastAsia" w:hAnsiTheme="minorEastAsia" w:eastAsiaTheme="minorEastAsia"/>
                <w:szCs w:val="21"/>
              </w:rPr>
            </w:pPr>
          </w:p>
        </w:tc>
        <w:tc>
          <w:tcPr>
            <w:tcW w:w="1446"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邮政编码</w:t>
            </w:r>
          </w:p>
        </w:tc>
        <w:tc>
          <w:tcPr>
            <w:tcW w:w="2625" w:type="dxa"/>
            <w:gridSpan w:val="3"/>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772"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联系方式</w:t>
            </w:r>
          </w:p>
        </w:tc>
        <w:tc>
          <w:tcPr>
            <w:tcW w:w="93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联系人</w:t>
            </w:r>
          </w:p>
        </w:tc>
        <w:tc>
          <w:tcPr>
            <w:tcW w:w="2707" w:type="dxa"/>
            <w:gridSpan w:val="2"/>
            <w:vAlign w:val="center"/>
          </w:tcPr>
          <w:p>
            <w:pPr>
              <w:spacing w:line="360" w:lineRule="auto"/>
              <w:jc w:val="center"/>
              <w:rPr>
                <w:rFonts w:asciiTheme="minorEastAsia" w:hAnsiTheme="minorEastAsia" w:eastAsiaTheme="minorEastAsia"/>
                <w:szCs w:val="21"/>
              </w:rPr>
            </w:pPr>
          </w:p>
        </w:tc>
        <w:tc>
          <w:tcPr>
            <w:tcW w:w="1446"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电话</w:t>
            </w:r>
          </w:p>
        </w:tc>
        <w:tc>
          <w:tcPr>
            <w:tcW w:w="2625" w:type="dxa"/>
            <w:gridSpan w:val="3"/>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1772" w:type="dxa"/>
            <w:vMerge w:val="continue"/>
            <w:vAlign w:val="center"/>
          </w:tcPr>
          <w:p>
            <w:pPr>
              <w:spacing w:line="360" w:lineRule="auto"/>
              <w:jc w:val="center"/>
              <w:rPr>
                <w:rFonts w:asciiTheme="minorEastAsia" w:hAnsiTheme="minorEastAsia" w:eastAsiaTheme="minorEastAsia"/>
                <w:szCs w:val="21"/>
              </w:rPr>
            </w:pPr>
          </w:p>
        </w:tc>
        <w:tc>
          <w:tcPr>
            <w:tcW w:w="93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传真</w:t>
            </w:r>
          </w:p>
        </w:tc>
        <w:tc>
          <w:tcPr>
            <w:tcW w:w="2707" w:type="dxa"/>
            <w:gridSpan w:val="2"/>
            <w:vAlign w:val="center"/>
          </w:tcPr>
          <w:p>
            <w:pPr>
              <w:spacing w:line="360" w:lineRule="auto"/>
              <w:jc w:val="center"/>
              <w:rPr>
                <w:rFonts w:asciiTheme="minorEastAsia" w:hAnsiTheme="minorEastAsia" w:eastAsiaTheme="minorEastAsia"/>
                <w:szCs w:val="21"/>
              </w:rPr>
            </w:pPr>
          </w:p>
        </w:tc>
        <w:tc>
          <w:tcPr>
            <w:tcW w:w="1446"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网址</w:t>
            </w:r>
          </w:p>
        </w:tc>
        <w:tc>
          <w:tcPr>
            <w:tcW w:w="2625" w:type="dxa"/>
            <w:gridSpan w:val="3"/>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77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法定代表人</w:t>
            </w:r>
          </w:p>
        </w:tc>
        <w:tc>
          <w:tcPr>
            <w:tcW w:w="93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1340" w:type="dxa"/>
            <w:vAlign w:val="center"/>
          </w:tcPr>
          <w:p>
            <w:pPr>
              <w:spacing w:line="360" w:lineRule="auto"/>
              <w:jc w:val="center"/>
              <w:rPr>
                <w:rFonts w:asciiTheme="minorEastAsia" w:hAnsiTheme="minorEastAsia" w:eastAsiaTheme="minorEastAsia"/>
                <w:szCs w:val="21"/>
              </w:rPr>
            </w:pPr>
          </w:p>
        </w:tc>
        <w:tc>
          <w:tcPr>
            <w:tcW w:w="136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技术职称</w:t>
            </w:r>
          </w:p>
        </w:tc>
        <w:tc>
          <w:tcPr>
            <w:tcW w:w="1446" w:type="dxa"/>
            <w:vAlign w:val="center"/>
          </w:tcPr>
          <w:p>
            <w:pPr>
              <w:spacing w:line="360" w:lineRule="auto"/>
              <w:jc w:val="center"/>
              <w:rPr>
                <w:rFonts w:asciiTheme="minorEastAsia" w:hAnsiTheme="minorEastAsia" w:eastAsiaTheme="minorEastAsia"/>
                <w:szCs w:val="21"/>
              </w:rPr>
            </w:pPr>
          </w:p>
        </w:tc>
        <w:tc>
          <w:tcPr>
            <w:tcW w:w="1273" w:type="dxa"/>
            <w:gridSpan w:val="2"/>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电话</w:t>
            </w:r>
          </w:p>
        </w:tc>
        <w:tc>
          <w:tcPr>
            <w:tcW w:w="1352" w:type="dxa"/>
            <w:vAlign w:val="center"/>
          </w:tcPr>
          <w:p>
            <w:pPr>
              <w:spacing w:line="360" w:lineRule="auto"/>
              <w:jc w:val="center"/>
              <w:rPr>
                <w:rFonts w:asciiTheme="minorEastAsia" w:hAnsiTheme="minorEastAsia" w:eastAsia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77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成立时间</w:t>
            </w:r>
          </w:p>
        </w:tc>
        <w:tc>
          <w:tcPr>
            <w:tcW w:w="2277" w:type="dxa"/>
            <w:gridSpan w:val="2"/>
            <w:vAlign w:val="center"/>
          </w:tcPr>
          <w:p>
            <w:pPr>
              <w:spacing w:line="360" w:lineRule="auto"/>
              <w:jc w:val="center"/>
              <w:rPr>
                <w:rFonts w:asciiTheme="minorEastAsia" w:hAnsiTheme="minorEastAsia" w:eastAsiaTheme="minorEastAsia"/>
                <w:szCs w:val="21"/>
              </w:rPr>
            </w:pPr>
          </w:p>
        </w:tc>
        <w:tc>
          <w:tcPr>
            <w:tcW w:w="5438" w:type="dxa"/>
            <w:gridSpan w:val="5"/>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77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营业执照号</w:t>
            </w:r>
          </w:p>
        </w:tc>
        <w:tc>
          <w:tcPr>
            <w:tcW w:w="2277" w:type="dxa"/>
            <w:gridSpan w:val="2"/>
            <w:vAlign w:val="center"/>
          </w:tcPr>
          <w:p>
            <w:pPr>
              <w:spacing w:line="360" w:lineRule="auto"/>
              <w:jc w:val="center"/>
              <w:rPr>
                <w:rFonts w:asciiTheme="minorEastAsia" w:hAnsiTheme="minorEastAsia" w:eastAsiaTheme="minorEastAsia"/>
                <w:szCs w:val="21"/>
              </w:rPr>
            </w:pPr>
          </w:p>
        </w:tc>
        <w:tc>
          <w:tcPr>
            <w:tcW w:w="1367"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其中</w:t>
            </w:r>
          </w:p>
        </w:tc>
        <w:tc>
          <w:tcPr>
            <w:tcW w:w="1620" w:type="dxa"/>
            <w:gridSpan w:val="2"/>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高级职称人员</w:t>
            </w:r>
          </w:p>
        </w:tc>
        <w:tc>
          <w:tcPr>
            <w:tcW w:w="2451" w:type="dxa"/>
            <w:gridSpan w:val="2"/>
            <w:vAlign w:val="center"/>
          </w:tcPr>
          <w:p>
            <w:pPr>
              <w:spacing w:line="360" w:lineRule="auto"/>
              <w:jc w:val="center"/>
              <w:rPr>
                <w:rFonts w:asciiTheme="minorEastAsia" w:hAnsiTheme="minorEastAsia" w:eastAsia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7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注册资金</w:t>
            </w:r>
          </w:p>
        </w:tc>
        <w:tc>
          <w:tcPr>
            <w:tcW w:w="2277" w:type="dxa"/>
            <w:gridSpan w:val="2"/>
            <w:vAlign w:val="center"/>
          </w:tcPr>
          <w:p>
            <w:pPr>
              <w:spacing w:line="360" w:lineRule="auto"/>
              <w:jc w:val="center"/>
              <w:rPr>
                <w:rFonts w:asciiTheme="minorEastAsia" w:hAnsiTheme="minorEastAsia" w:eastAsiaTheme="minorEastAsia"/>
                <w:szCs w:val="21"/>
              </w:rPr>
            </w:pPr>
          </w:p>
        </w:tc>
        <w:tc>
          <w:tcPr>
            <w:tcW w:w="1367" w:type="dxa"/>
            <w:vMerge w:val="continue"/>
            <w:vAlign w:val="center"/>
          </w:tcPr>
          <w:p>
            <w:pPr>
              <w:spacing w:line="360" w:lineRule="auto"/>
              <w:jc w:val="center"/>
              <w:rPr>
                <w:rFonts w:asciiTheme="minorEastAsia" w:hAnsiTheme="minorEastAsia" w:eastAsiaTheme="minorEastAsia"/>
                <w:szCs w:val="21"/>
              </w:rPr>
            </w:pPr>
          </w:p>
        </w:tc>
        <w:tc>
          <w:tcPr>
            <w:tcW w:w="1620" w:type="dxa"/>
            <w:gridSpan w:val="2"/>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中级职称人员</w:t>
            </w:r>
          </w:p>
        </w:tc>
        <w:tc>
          <w:tcPr>
            <w:tcW w:w="2451" w:type="dxa"/>
            <w:gridSpan w:val="2"/>
            <w:vAlign w:val="center"/>
          </w:tcPr>
          <w:p>
            <w:pPr>
              <w:spacing w:line="360" w:lineRule="auto"/>
              <w:jc w:val="center"/>
              <w:rPr>
                <w:rFonts w:asciiTheme="minorEastAsia" w:hAnsiTheme="minorEastAsia" w:eastAsia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77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开户银行</w:t>
            </w:r>
          </w:p>
        </w:tc>
        <w:tc>
          <w:tcPr>
            <w:tcW w:w="2277" w:type="dxa"/>
            <w:gridSpan w:val="2"/>
            <w:vAlign w:val="center"/>
          </w:tcPr>
          <w:p>
            <w:pPr>
              <w:spacing w:line="360" w:lineRule="auto"/>
              <w:jc w:val="center"/>
              <w:rPr>
                <w:rFonts w:asciiTheme="minorEastAsia" w:hAnsiTheme="minorEastAsia" w:eastAsiaTheme="minorEastAsia"/>
                <w:szCs w:val="21"/>
              </w:rPr>
            </w:pPr>
          </w:p>
        </w:tc>
        <w:tc>
          <w:tcPr>
            <w:tcW w:w="1367" w:type="dxa"/>
            <w:vMerge w:val="continue"/>
            <w:vAlign w:val="center"/>
          </w:tcPr>
          <w:p>
            <w:pPr>
              <w:spacing w:line="360" w:lineRule="auto"/>
              <w:jc w:val="center"/>
              <w:rPr>
                <w:rFonts w:asciiTheme="minorEastAsia" w:hAnsiTheme="minorEastAsia" w:eastAsiaTheme="minorEastAsia"/>
                <w:szCs w:val="21"/>
              </w:rPr>
            </w:pPr>
          </w:p>
        </w:tc>
        <w:tc>
          <w:tcPr>
            <w:tcW w:w="1620" w:type="dxa"/>
            <w:gridSpan w:val="2"/>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初级职称人员</w:t>
            </w:r>
          </w:p>
        </w:tc>
        <w:tc>
          <w:tcPr>
            <w:tcW w:w="2451" w:type="dxa"/>
            <w:gridSpan w:val="2"/>
            <w:vAlign w:val="center"/>
          </w:tcPr>
          <w:p>
            <w:pPr>
              <w:spacing w:line="360" w:lineRule="auto"/>
              <w:jc w:val="center"/>
              <w:rPr>
                <w:rFonts w:asciiTheme="minorEastAsia" w:hAnsiTheme="minorEastAsia" w:eastAsia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77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帐号</w:t>
            </w:r>
          </w:p>
        </w:tc>
        <w:tc>
          <w:tcPr>
            <w:tcW w:w="2277" w:type="dxa"/>
            <w:gridSpan w:val="2"/>
            <w:vAlign w:val="center"/>
          </w:tcPr>
          <w:p>
            <w:pPr>
              <w:spacing w:line="360" w:lineRule="auto"/>
              <w:jc w:val="center"/>
              <w:rPr>
                <w:rFonts w:asciiTheme="minorEastAsia" w:hAnsiTheme="minorEastAsia" w:eastAsiaTheme="minorEastAsia"/>
                <w:szCs w:val="21"/>
              </w:rPr>
            </w:pPr>
          </w:p>
        </w:tc>
        <w:tc>
          <w:tcPr>
            <w:tcW w:w="1367" w:type="dxa"/>
            <w:vMerge w:val="continue"/>
            <w:vAlign w:val="center"/>
          </w:tcPr>
          <w:p>
            <w:pPr>
              <w:spacing w:line="360" w:lineRule="auto"/>
              <w:jc w:val="center"/>
              <w:rPr>
                <w:rFonts w:asciiTheme="minorEastAsia" w:hAnsiTheme="minorEastAsia" w:eastAsiaTheme="minorEastAsia"/>
                <w:szCs w:val="21"/>
              </w:rPr>
            </w:pPr>
          </w:p>
        </w:tc>
        <w:tc>
          <w:tcPr>
            <w:tcW w:w="1620" w:type="dxa"/>
            <w:gridSpan w:val="2"/>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其他</w:t>
            </w:r>
          </w:p>
        </w:tc>
        <w:tc>
          <w:tcPr>
            <w:tcW w:w="2451" w:type="dxa"/>
            <w:gridSpan w:val="2"/>
            <w:vAlign w:val="center"/>
          </w:tcPr>
          <w:p>
            <w:pPr>
              <w:spacing w:line="360" w:lineRule="auto"/>
              <w:jc w:val="center"/>
              <w:rPr>
                <w:rFonts w:asciiTheme="minorEastAsia" w:hAnsiTheme="minorEastAsia" w:eastAsia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77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经营范围</w:t>
            </w:r>
          </w:p>
        </w:tc>
        <w:tc>
          <w:tcPr>
            <w:tcW w:w="7715" w:type="dxa"/>
            <w:gridSpan w:val="7"/>
            <w:vAlign w:val="center"/>
          </w:tcPr>
          <w:p>
            <w:pPr>
              <w:spacing w:line="360" w:lineRule="auto"/>
              <w:jc w:val="center"/>
              <w:rPr>
                <w:rFonts w:asciiTheme="minorEastAsia" w:hAnsiTheme="minorEastAsia" w:eastAsia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1" w:hRule="atLeast"/>
          <w:jc w:val="center"/>
        </w:trPr>
        <w:tc>
          <w:tcPr>
            <w:tcW w:w="177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比选申请人</w:t>
            </w: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关联企业情况</w:t>
            </w:r>
          </w:p>
          <w:p>
            <w:pPr>
              <w:spacing w:line="360" w:lineRule="auto"/>
              <w:jc w:val="center"/>
              <w:rPr>
                <w:rFonts w:asciiTheme="minorEastAsia" w:hAnsiTheme="minorEastAsia" w:eastAsiaTheme="minorEastAsia"/>
                <w:szCs w:val="21"/>
              </w:rPr>
            </w:pPr>
          </w:p>
        </w:tc>
        <w:tc>
          <w:tcPr>
            <w:tcW w:w="7715" w:type="dxa"/>
            <w:gridSpan w:val="7"/>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比选申请人应提供关联企业情况，包括：</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（1）比选申请人的所有股东名称及相应股权（出资额）比例；如比选申请人为上市公司，比选申请人应提供股权占公司股份总数</w:t>
            </w:r>
            <w:r>
              <w:rPr>
                <w:rFonts w:hint="eastAsia" w:asciiTheme="minorEastAsia" w:hAnsiTheme="minorEastAsia" w:eastAsiaTheme="minorEastAsia"/>
                <w:szCs w:val="21"/>
                <w:u w:val="single"/>
              </w:rPr>
              <w:t xml:space="preserve"> 50</w:t>
            </w:r>
            <w:r>
              <w:rPr>
                <w:rFonts w:hint="eastAsia" w:asciiTheme="minorEastAsia" w:hAnsiTheme="minorEastAsia" w:eastAsiaTheme="minorEastAsia"/>
                <w:szCs w:val="21"/>
              </w:rPr>
              <w:t xml:space="preserve"> %以上的所有股东名称及相应股权比例；</w:t>
            </w: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（2）比选申请人投资（控股）或管理的下属企业名称、持有股权（出资额）比例；</w:t>
            </w:r>
          </w:p>
          <w:p>
            <w:pPr>
              <w:spacing w:line="360" w:lineRule="auto"/>
              <w:jc w:val="left"/>
              <w:rPr>
                <w:rFonts w:asciiTheme="minorEastAsia" w:hAnsiTheme="minorEastAsia" w:eastAsiaTheme="minorEastAsia"/>
                <w:b/>
                <w:bCs/>
                <w:szCs w:val="21"/>
              </w:rPr>
            </w:pPr>
            <w:r>
              <w:rPr>
                <w:rFonts w:hint="eastAsia" w:asciiTheme="minorEastAsia" w:hAnsiTheme="minorEastAsia" w:eastAsiaTheme="minorEastAsia"/>
                <w:szCs w:val="21"/>
              </w:rPr>
              <w:t>（3）与比选申请人单位负责人（即法定代表人）为同一人的其他单位名称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772"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备注</w:t>
            </w:r>
          </w:p>
        </w:tc>
        <w:tc>
          <w:tcPr>
            <w:tcW w:w="7715" w:type="dxa"/>
            <w:gridSpan w:val="7"/>
            <w:vAlign w:val="center"/>
          </w:tcPr>
          <w:p>
            <w:pPr>
              <w:spacing w:line="360" w:lineRule="auto"/>
              <w:jc w:val="center"/>
              <w:rPr>
                <w:rFonts w:asciiTheme="minorEastAsia" w:hAnsiTheme="minorEastAsia" w:eastAsiaTheme="minorEastAsia"/>
                <w:szCs w:val="21"/>
              </w:rPr>
            </w:pPr>
          </w:p>
        </w:tc>
      </w:tr>
    </w:tbl>
    <w:p>
      <w:pPr>
        <w:widowControl/>
        <w:jc w:val="left"/>
        <w:rPr>
          <w:rFonts w:asciiTheme="minorEastAsia" w:hAnsiTheme="minorEastAsia" w:eastAsiaTheme="minorEastAsia"/>
          <w:szCs w:val="21"/>
        </w:rPr>
      </w:pPr>
      <w:r>
        <w:rPr>
          <w:rFonts w:hint="eastAsia" w:cs="宋体" w:asciiTheme="minorEastAsia" w:hAnsiTheme="minorEastAsia" w:eastAsiaTheme="minorEastAsia"/>
          <w:kern w:val="0"/>
          <w:szCs w:val="21"/>
        </w:rPr>
        <w:t>注：1.本表后必须附下述证明材料影印件（黑白或彩色）：</w:t>
      </w:r>
    </w:p>
    <w:p>
      <w:pPr>
        <w:widowControl/>
        <w:jc w:val="left"/>
        <w:rPr>
          <w:rFonts w:asciiTheme="minorEastAsia" w:hAnsiTheme="minorEastAsia" w:eastAsiaTheme="minorEastAsia"/>
          <w:szCs w:val="21"/>
        </w:rPr>
      </w:pPr>
      <w:r>
        <w:rPr>
          <w:rFonts w:hint="eastAsia" w:cs="宋体" w:asciiTheme="minorEastAsia" w:hAnsiTheme="minorEastAsia" w:eastAsiaTheme="minorEastAsia"/>
          <w:kern w:val="0"/>
          <w:szCs w:val="21"/>
        </w:rPr>
        <w:t>（1）营业执照或事业单位法人证书；</w:t>
      </w:r>
    </w:p>
    <w:p>
      <w:pPr>
        <w:widowControl/>
        <w:jc w:val="left"/>
        <w:rPr>
          <w:rFonts w:asciiTheme="minorEastAsia" w:hAnsiTheme="minorEastAsia" w:eastAsiaTheme="minorEastAsia"/>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 xml:space="preserve">）基本账户开户许可证或基本账户信息表（基本账户开户行出具）； </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）比选申请人在国家企业信用信息公示系统中基础信息（体现股东及出资详细信息）的网页截图或由法定的社会验资机构出具的验资报告或注册地工商部门出具的股东出资情况证明。</w:t>
      </w:r>
    </w:p>
    <w:p>
      <w:pPr>
        <w:widowControl/>
        <w:jc w:val="left"/>
        <w:rPr>
          <w:rFonts w:cs="宋体" w:asciiTheme="minorEastAsia" w:hAnsiTheme="minorEastAsia" w:eastAsiaTheme="minorEastAsia"/>
          <w:kern w:val="0"/>
          <w:szCs w:val="21"/>
          <w:highlight w:val="red"/>
        </w:rPr>
      </w:pPr>
    </w:p>
    <w:p>
      <w:pPr>
        <w:pStyle w:val="23"/>
        <w:rPr>
          <w:rFonts w:asciiTheme="minorEastAsia" w:hAnsiTheme="minorEastAsia" w:eastAsiaTheme="minorEastAsia"/>
        </w:rPr>
      </w:pPr>
    </w:p>
    <w:p>
      <w:pPr>
        <w:widowControl/>
        <w:jc w:val="left"/>
        <w:rPr>
          <w:rFonts w:cs="宋体" w:asciiTheme="minorEastAsia" w:hAnsiTheme="minorEastAsia" w:eastAsiaTheme="minorEastAsia"/>
          <w:b/>
          <w:sz w:val="32"/>
          <w:szCs w:val="32"/>
        </w:rPr>
      </w:pPr>
      <w:r>
        <w:rPr>
          <w:rFonts w:cs="宋体" w:asciiTheme="minorEastAsia" w:hAnsiTheme="minorEastAsia" w:eastAsiaTheme="minorEastAsia"/>
          <w:b/>
          <w:sz w:val="32"/>
          <w:szCs w:val="32"/>
        </w:rPr>
        <w:br w:type="page"/>
      </w:r>
    </w:p>
    <w:p>
      <w:pPr>
        <w:spacing w:line="360" w:lineRule="auto"/>
        <w:jc w:val="cente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五、拟投入本项目的人员情况表</w:t>
      </w:r>
    </w:p>
    <w:p>
      <w:pPr>
        <w:pStyle w:val="23"/>
        <w:ind w:firstLine="0" w:firstLineChars="0"/>
        <w:rPr>
          <w:rFonts w:cs="宋体" w:asciiTheme="minorEastAsia" w:hAnsiTheme="minorEastAsia" w:eastAsiaTheme="minorEastAsia"/>
          <w:b/>
          <w:sz w:val="30"/>
          <w:szCs w:val="30"/>
        </w:rPr>
      </w:pPr>
    </w:p>
    <w:tbl>
      <w:tblPr>
        <w:tblStyle w:val="24"/>
        <w:tblW w:w="9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423"/>
        <w:gridCol w:w="1496"/>
        <w:gridCol w:w="796"/>
        <w:gridCol w:w="449"/>
        <w:gridCol w:w="1448"/>
        <w:gridCol w:w="472"/>
        <w:gridCol w:w="1435"/>
        <w:gridCol w:w="327"/>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8" w:type="dxa"/>
            <w:gridSpan w:val="10"/>
            <w:vAlign w:val="center"/>
          </w:tcPr>
          <w:p>
            <w:pPr>
              <w:jc w:val="center"/>
              <w:rPr>
                <w:rFonts w:asciiTheme="minorEastAsia" w:hAnsiTheme="minorEastAsia" w:eastAsiaTheme="minorEastAsia"/>
              </w:rPr>
            </w:pPr>
            <w:r>
              <w:rPr>
                <w:rFonts w:hint="eastAsia" w:asciiTheme="minorEastAsia" w:hAnsiTheme="minorEastAsia" w:eastAsiaTheme="minorEastAsia"/>
                <w:b/>
                <w:bCs/>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gridSpan w:val="2"/>
            <w:vMerge w:val="restart"/>
            <w:vAlign w:val="center"/>
          </w:tcPr>
          <w:p>
            <w:pPr>
              <w:jc w:val="center"/>
              <w:rPr>
                <w:rFonts w:asciiTheme="minorEastAsia" w:hAnsiTheme="minorEastAsia" w:eastAsiaTheme="minorEastAsia"/>
              </w:rPr>
            </w:pPr>
            <w:r>
              <w:rPr>
                <w:rFonts w:hint="eastAsia" w:asciiTheme="minorEastAsia" w:hAnsiTheme="minorEastAsia" w:eastAsiaTheme="minorEastAsia"/>
              </w:rPr>
              <w:t>职务</w:t>
            </w:r>
          </w:p>
        </w:tc>
        <w:tc>
          <w:tcPr>
            <w:tcW w:w="1496" w:type="dxa"/>
            <w:vMerge w:val="restart"/>
            <w:vAlign w:val="center"/>
          </w:tcPr>
          <w:p>
            <w:pPr>
              <w:jc w:val="center"/>
              <w:rPr>
                <w:rFonts w:asciiTheme="minorEastAsia" w:hAnsiTheme="minorEastAsia" w:eastAsiaTheme="minorEastAsia"/>
              </w:rPr>
            </w:pPr>
            <w:r>
              <w:rPr>
                <w:rFonts w:hint="eastAsia" w:asciiTheme="minorEastAsia" w:hAnsiTheme="minorEastAsia" w:eastAsiaTheme="minorEastAsia"/>
              </w:rPr>
              <w:t>姓名</w:t>
            </w:r>
          </w:p>
        </w:tc>
        <w:tc>
          <w:tcPr>
            <w:tcW w:w="2693" w:type="dxa"/>
            <w:gridSpan w:val="3"/>
            <w:vAlign w:val="center"/>
          </w:tcPr>
          <w:p>
            <w:pPr>
              <w:jc w:val="center"/>
              <w:rPr>
                <w:rFonts w:asciiTheme="minorEastAsia" w:hAnsiTheme="minorEastAsia" w:eastAsiaTheme="minorEastAsia"/>
              </w:rPr>
            </w:pPr>
            <w:r>
              <w:rPr>
                <w:rFonts w:hint="eastAsia" w:asciiTheme="minorEastAsia" w:hAnsiTheme="minorEastAsia" w:eastAsiaTheme="minorEastAsia"/>
              </w:rPr>
              <w:t>执业或职业资格</w:t>
            </w:r>
          </w:p>
        </w:tc>
        <w:tc>
          <w:tcPr>
            <w:tcW w:w="3760" w:type="dxa"/>
            <w:gridSpan w:val="4"/>
            <w:vAlign w:val="center"/>
          </w:tcPr>
          <w:p>
            <w:pPr>
              <w:jc w:val="center"/>
              <w:rPr>
                <w:rFonts w:asciiTheme="minorEastAsia" w:hAnsiTheme="minorEastAsia" w:eastAsiaTheme="minorEastAsia"/>
              </w:rPr>
            </w:pPr>
            <w:r>
              <w:rPr>
                <w:rFonts w:hint="eastAsia" w:asciiTheme="minorEastAsia" w:hAnsiTheme="minorEastAsia" w:eastAsiaTheme="minorEastAsia"/>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gridSpan w:val="2"/>
            <w:vMerge w:val="continue"/>
            <w:vAlign w:val="center"/>
          </w:tcPr>
          <w:p>
            <w:pPr>
              <w:jc w:val="center"/>
              <w:rPr>
                <w:rFonts w:asciiTheme="minorEastAsia" w:hAnsiTheme="minorEastAsia" w:eastAsiaTheme="minorEastAsia"/>
              </w:rPr>
            </w:pPr>
          </w:p>
        </w:tc>
        <w:tc>
          <w:tcPr>
            <w:tcW w:w="1496" w:type="dxa"/>
            <w:vMerge w:val="continue"/>
            <w:vAlign w:val="center"/>
          </w:tcPr>
          <w:p>
            <w:pPr>
              <w:jc w:val="center"/>
              <w:rPr>
                <w:rFonts w:asciiTheme="minorEastAsia" w:hAnsiTheme="minorEastAsia" w:eastAsiaTheme="minorEastAsia"/>
              </w:rPr>
            </w:pPr>
          </w:p>
        </w:tc>
        <w:tc>
          <w:tcPr>
            <w:tcW w:w="1245" w:type="dxa"/>
            <w:gridSpan w:val="2"/>
            <w:vAlign w:val="center"/>
          </w:tcPr>
          <w:p>
            <w:pPr>
              <w:jc w:val="center"/>
              <w:rPr>
                <w:rFonts w:asciiTheme="minorEastAsia" w:hAnsiTheme="minorEastAsia" w:eastAsiaTheme="minorEastAsia"/>
              </w:rPr>
            </w:pPr>
            <w:r>
              <w:rPr>
                <w:rFonts w:hint="eastAsia" w:asciiTheme="minorEastAsia" w:hAnsiTheme="minorEastAsia" w:eastAsiaTheme="minorEastAsia"/>
              </w:rPr>
              <w:t>证书名称</w:t>
            </w:r>
          </w:p>
        </w:tc>
        <w:tc>
          <w:tcPr>
            <w:tcW w:w="1448" w:type="dxa"/>
            <w:vAlign w:val="center"/>
          </w:tcPr>
          <w:p>
            <w:pPr>
              <w:jc w:val="center"/>
              <w:rPr>
                <w:rFonts w:asciiTheme="minorEastAsia" w:hAnsiTheme="minorEastAsia" w:eastAsiaTheme="minorEastAsia"/>
              </w:rPr>
            </w:pPr>
            <w:r>
              <w:rPr>
                <w:rFonts w:hint="eastAsia" w:asciiTheme="minorEastAsia" w:hAnsiTheme="minorEastAsia" w:eastAsiaTheme="minorEastAsia"/>
              </w:rPr>
              <w:t>证书编号</w:t>
            </w:r>
          </w:p>
        </w:tc>
        <w:tc>
          <w:tcPr>
            <w:tcW w:w="1907" w:type="dxa"/>
            <w:gridSpan w:val="2"/>
            <w:vAlign w:val="center"/>
          </w:tcPr>
          <w:p>
            <w:pPr>
              <w:jc w:val="center"/>
              <w:rPr>
                <w:rFonts w:asciiTheme="minorEastAsia" w:hAnsiTheme="minorEastAsia" w:eastAsiaTheme="minorEastAsia"/>
              </w:rPr>
            </w:pPr>
            <w:r>
              <w:rPr>
                <w:rFonts w:hint="eastAsia" w:asciiTheme="minorEastAsia" w:hAnsiTheme="minorEastAsia" w:eastAsiaTheme="minorEastAsia"/>
              </w:rPr>
              <w:t>职称专业</w:t>
            </w:r>
          </w:p>
        </w:tc>
        <w:tc>
          <w:tcPr>
            <w:tcW w:w="1853" w:type="dxa"/>
            <w:gridSpan w:val="2"/>
            <w:vAlign w:val="center"/>
          </w:tcPr>
          <w:p>
            <w:pPr>
              <w:jc w:val="center"/>
              <w:rPr>
                <w:rFonts w:asciiTheme="minorEastAsia" w:hAnsiTheme="minorEastAsia" w:eastAsiaTheme="minorEastAsia"/>
              </w:rPr>
            </w:pPr>
            <w:r>
              <w:rPr>
                <w:rFonts w:hint="eastAsia" w:asciiTheme="minorEastAsia" w:hAnsiTheme="minorEastAsia" w:eastAsiaTheme="minorEastAsia"/>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gridSpan w:val="2"/>
            <w:vAlign w:val="center"/>
          </w:tcPr>
          <w:p>
            <w:pPr>
              <w:jc w:val="center"/>
              <w:rPr>
                <w:rFonts w:asciiTheme="minorEastAsia" w:hAnsiTheme="minorEastAsia" w:eastAsiaTheme="minorEastAsia"/>
              </w:rPr>
            </w:pPr>
          </w:p>
        </w:tc>
        <w:tc>
          <w:tcPr>
            <w:tcW w:w="1496" w:type="dxa"/>
            <w:vAlign w:val="center"/>
          </w:tcPr>
          <w:p>
            <w:pPr>
              <w:jc w:val="center"/>
              <w:rPr>
                <w:rFonts w:asciiTheme="minorEastAsia" w:hAnsiTheme="minorEastAsia" w:eastAsiaTheme="minorEastAsia"/>
              </w:rPr>
            </w:pPr>
          </w:p>
        </w:tc>
        <w:tc>
          <w:tcPr>
            <w:tcW w:w="1245" w:type="dxa"/>
            <w:gridSpan w:val="2"/>
            <w:vAlign w:val="center"/>
          </w:tcPr>
          <w:p>
            <w:pPr>
              <w:jc w:val="center"/>
              <w:rPr>
                <w:rFonts w:asciiTheme="minorEastAsia" w:hAnsiTheme="minorEastAsia" w:eastAsiaTheme="minorEastAsia"/>
              </w:rPr>
            </w:pPr>
          </w:p>
        </w:tc>
        <w:tc>
          <w:tcPr>
            <w:tcW w:w="1448" w:type="dxa"/>
            <w:vAlign w:val="center"/>
          </w:tcPr>
          <w:p>
            <w:pPr>
              <w:jc w:val="center"/>
              <w:rPr>
                <w:rFonts w:asciiTheme="minorEastAsia" w:hAnsiTheme="minorEastAsia" w:eastAsiaTheme="minorEastAsia"/>
              </w:rPr>
            </w:pPr>
          </w:p>
        </w:tc>
        <w:tc>
          <w:tcPr>
            <w:tcW w:w="1907" w:type="dxa"/>
            <w:gridSpan w:val="2"/>
            <w:vAlign w:val="center"/>
          </w:tcPr>
          <w:p>
            <w:pPr>
              <w:jc w:val="center"/>
              <w:rPr>
                <w:rFonts w:asciiTheme="minorEastAsia" w:hAnsiTheme="minorEastAsia" w:eastAsiaTheme="minorEastAsia"/>
              </w:rPr>
            </w:pPr>
          </w:p>
        </w:tc>
        <w:tc>
          <w:tcPr>
            <w:tcW w:w="1853" w:type="dxa"/>
            <w:gridSpan w:val="2"/>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8" w:type="dxa"/>
            <w:gridSpan w:val="10"/>
            <w:vAlign w:val="center"/>
          </w:tcPr>
          <w:p>
            <w:pPr>
              <w:jc w:val="center"/>
              <w:rPr>
                <w:rFonts w:asciiTheme="minorEastAsia" w:hAnsiTheme="minorEastAsia" w:eastAsiaTheme="minorEastAsia"/>
              </w:rPr>
            </w:pPr>
            <w:r>
              <w:rPr>
                <w:rFonts w:hint="eastAsia" w:asciiTheme="minorEastAsia" w:hAnsiTheme="minorEastAsia" w:eastAsiaTheme="minorEastAsia"/>
              </w:rPr>
              <w:t>经历（如有）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vAlign w:val="center"/>
          </w:tcPr>
          <w:p>
            <w:pPr>
              <w:jc w:val="center"/>
              <w:rPr>
                <w:rFonts w:asciiTheme="minorEastAsia" w:hAnsiTheme="minorEastAsia" w:eastAsiaTheme="minorEastAsia"/>
              </w:rPr>
            </w:pPr>
            <w:r>
              <w:rPr>
                <w:rFonts w:hint="eastAsia" w:asciiTheme="minorEastAsia" w:hAnsiTheme="minorEastAsia" w:eastAsiaTheme="minorEastAsia"/>
              </w:rPr>
              <w:t>序号</w:t>
            </w:r>
          </w:p>
        </w:tc>
        <w:tc>
          <w:tcPr>
            <w:tcW w:w="2715" w:type="dxa"/>
            <w:gridSpan w:val="3"/>
            <w:vAlign w:val="center"/>
          </w:tcPr>
          <w:p>
            <w:pPr>
              <w:jc w:val="center"/>
              <w:rPr>
                <w:rFonts w:asciiTheme="minorEastAsia" w:hAnsiTheme="minorEastAsia" w:eastAsiaTheme="minorEastAsia"/>
              </w:rPr>
            </w:pPr>
            <w:r>
              <w:rPr>
                <w:rFonts w:asciiTheme="minorEastAsia" w:hAnsiTheme="minorEastAsia" w:eastAsiaTheme="minorEastAsia"/>
              </w:rPr>
              <w:t>参加过类似项目名称</w:t>
            </w:r>
          </w:p>
        </w:tc>
        <w:tc>
          <w:tcPr>
            <w:tcW w:w="2369" w:type="dxa"/>
            <w:gridSpan w:val="3"/>
            <w:vAlign w:val="center"/>
          </w:tcPr>
          <w:p>
            <w:pPr>
              <w:jc w:val="center"/>
              <w:rPr>
                <w:rFonts w:asciiTheme="minorEastAsia" w:hAnsiTheme="minorEastAsia" w:eastAsiaTheme="minorEastAsia"/>
              </w:rPr>
            </w:pPr>
            <w:r>
              <w:rPr>
                <w:rFonts w:asciiTheme="minorEastAsia" w:hAnsiTheme="minorEastAsia" w:eastAsiaTheme="minorEastAsia"/>
              </w:rPr>
              <w:t>工作范围及内容</w:t>
            </w:r>
          </w:p>
        </w:tc>
        <w:tc>
          <w:tcPr>
            <w:tcW w:w="1762" w:type="dxa"/>
            <w:gridSpan w:val="2"/>
            <w:vAlign w:val="center"/>
          </w:tcPr>
          <w:p>
            <w:pPr>
              <w:jc w:val="center"/>
              <w:rPr>
                <w:rFonts w:asciiTheme="minorEastAsia" w:hAnsiTheme="minorEastAsia" w:eastAsiaTheme="minorEastAsia"/>
              </w:rPr>
            </w:pPr>
            <w:r>
              <w:rPr>
                <w:rFonts w:hint="eastAsia" w:asciiTheme="minorEastAsia" w:hAnsiTheme="minorEastAsia" w:eastAsiaTheme="minorEastAsia"/>
              </w:rPr>
              <w:t>在该项目中职务</w:t>
            </w:r>
          </w:p>
        </w:tc>
        <w:tc>
          <w:tcPr>
            <w:tcW w:w="1526" w:type="dxa"/>
            <w:vAlign w:val="center"/>
          </w:tcPr>
          <w:p>
            <w:pPr>
              <w:jc w:val="center"/>
              <w:rPr>
                <w:rFonts w:asciiTheme="minorEastAsia" w:hAnsiTheme="minorEastAsia" w:eastAsiaTheme="minorEastAsia"/>
              </w:rPr>
            </w:pPr>
            <w:r>
              <w:rPr>
                <w:rFonts w:hint="eastAsia" w:asciiTheme="minorEastAsia" w:hAnsiTheme="minorEastAsia" w:eastAsiaTheme="minorEastAsia"/>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vAlign w:val="center"/>
          </w:tcPr>
          <w:p>
            <w:pPr>
              <w:jc w:val="center"/>
              <w:rPr>
                <w:rFonts w:asciiTheme="minorEastAsia" w:hAnsiTheme="minorEastAsia" w:eastAsiaTheme="minorEastAsia"/>
              </w:rPr>
            </w:pPr>
          </w:p>
        </w:tc>
        <w:tc>
          <w:tcPr>
            <w:tcW w:w="2715" w:type="dxa"/>
            <w:gridSpan w:val="3"/>
            <w:vAlign w:val="center"/>
          </w:tcPr>
          <w:p>
            <w:pPr>
              <w:jc w:val="center"/>
              <w:rPr>
                <w:rFonts w:asciiTheme="minorEastAsia" w:hAnsiTheme="minorEastAsia" w:eastAsiaTheme="minorEastAsia"/>
              </w:rPr>
            </w:pPr>
          </w:p>
        </w:tc>
        <w:tc>
          <w:tcPr>
            <w:tcW w:w="2369" w:type="dxa"/>
            <w:gridSpan w:val="3"/>
            <w:vAlign w:val="center"/>
          </w:tcPr>
          <w:p>
            <w:pPr>
              <w:jc w:val="center"/>
              <w:rPr>
                <w:rFonts w:asciiTheme="minorEastAsia" w:hAnsiTheme="minorEastAsia" w:eastAsiaTheme="minorEastAsia"/>
              </w:rPr>
            </w:pPr>
          </w:p>
        </w:tc>
        <w:tc>
          <w:tcPr>
            <w:tcW w:w="1762" w:type="dxa"/>
            <w:gridSpan w:val="2"/>
            <w:vAlign w:val="center"/>
          </w:tcPr>
          <w:p>
            <w:pPr>
              <w:jc w:val="center"/>
              <w:rPr>
                <w:rFonts w:asciiTheme="minorEastAsia" w:hAnsiTheme="minorEastAsia" w:eastAsiaTheme="minorEastAsia"/>
              </w:rPr>
            </w:pPr>
          </w:p>
        </w:tc>
        <w:tc>
          <w:tcPr>
            <w:tcW w:w="1526" w:type="dxa"/>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vAlign w:val="center"/>
          </w:tcPr>
          <w:p>
            <w:pPr>
              <w:jc w:val="center"/>
              <w:rPr>
                <w:rFonts w:asciiTheme="minorEastAsia" w:hAnsiTheme="minorEastAsia" w:eastAsiaTheme="minorEastAsia"/>
              </w:rPr>
            </w:pPr>
          </w:p>
        </w:tc>
        <w:tc>
          <w:tcPr>
            <w:tcW w:w="2715" w:type="dxa"/>
            <w:gridSpan w:val="3"/>
            <w:vAlign w:val="center"/>
          </w:tcPr>
          <w:p>
            <w:pPr>
              <w:jc w:val="center"/>
              <w:rPr>
                <w:rFonts w:asciiTheme="minorEastAsia" w:hAnsiTheme="minorEastAsia" w:eastAsiaTheme="minorEastAsia"/>
              </w:rPr>
            </w:pPr>
          </w:p>
        </w:tc>
        <w:tc>
          <w:tcPr>
            <w:tcW w:w="2369" w:type="dxa"/>
            <w:gridSpan w:val="3"/>
            <w:vAlign w:val="center"/>
          </w:tcPr>
          <w:p>
            <w:pPr>
              <w:jc w:val="center"/>
              <w:rPr>
                <w:rFonts w:asciiTheme="minorEastAsia" w:hAnsiTheme="minorEastAsia" w:eastAsiaTheme="minorEastAsia"/>
              </w:rPr>
            </w:pPr>
          </w:p>
        </w:tc>
        <w:tc>
          <w:tcPr>
            <w:tcW w:w="1762" w:type="dxa"/>
            <w:gridSpan w:val="2"/>
            <w:vAlign w:val="center"/>
          </w:tcPr>
          <w:p>
            <w:pPr>
              <w:jc w:val="center"/>
              <w:rPr>
                <w:rFonts w:asciiTheme="minorEastAsia" w:hAnsiTheme="minorEastAsia" w:eastAsiaTheme="minorEastAsia"/>
              </w:rPr>
            </w:pPr>
          </w:p>
        </w:tc>
        <w:tc>
          <w:tcPr>
            <w:tcW w:w="1526" w:type="dxa"/>
            <w:vAlign w:val="center"/>
          </w:tcPr>
          <w:p>
            <w:pPr>
              <w:jc w:val="center"/>
              <w:rPr>
                <w:rFonts w:asciiTheme="minorEastAsia" w:hAnsiTheme="minorEastAsia" w:eastAsiaTheme="minorEastAsia"/>
              </w:rPr>
            </w:pPr>
          </w:p>
        </w:tc>
      </w:tr>
    </w:tbl>
    <w:p>
      <w:pPr>
        <w:rPr>
          <w:rFonts w:asciiTheme="minorEastAsia" w:hAnsiTheme="minorEastAsia" w:eastAsiaTheme="minorEastAsia"/>
        </w:rPr>
      </w:pPr>
    </w:p>
    <w:p>
      <w:pPr>
        <w:pStyle w:val="23"/>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注：1．本项目拟任的项目负责人填报本表，并附下述证明材料（彩色或黑白的影印件）：</w:t>
      </w:r>
    </w:p>
    <w:p>
      <w:pPr>
        <w:rPr>
          <w:rFonts w:asciiTheme="minorEastAsia" w:hAnsiTheme="minorEastAsia" w:eastAsiaTheme="minorEastAsia"/>
        </w:rPr>
      </w:pPr>
      <w:r>
        <w:rPr>
          <w:rFonts w:hint="eastAsia" w:asciiTheme="minorEastAsia" w:hAnsiTheme="minorEastAsia" w:eastAsiaTheme="minorEastAsia"/>
        </w:rPr>
        <w:t>①身份证；②职称证书和资格证书；③提供比选申请文件递交截止月上个月或上上个月起前半年在该比选申请人单位的养老保险缴纳凭证或社保部门出具的在该比选申请人单位参保的证明。</w:t>
      </w:r>
    </w:p>
    <w:p>
      <w:pPr>
        <w:rPr>
          <w:rFonts w:asciiTheme="minorEastAsia" w:hAnsiTheme="minorEastAsia" w:eastAsiaTheme="minorEastAsia"/>
        </w:rPr>
      </w:pPr>
      <w:r>
        <w:rPr>
          <w:rFonts w:hint="eastAsia" w:asciiTheme="minorEastAsia" w:hAnsiTheme="minorEastAsia" w:eastAsiaTheme="minorEastAsia"/>
        </w:rPr>
        <w:t>2.未附证明材料或证明材料不完整或不满足资格审查条件的，视为无效。</w:t>
      </w:r>
    </w:p>
    <w:p>
      <w:pPr>
        <w:pStyle w:val="23"/>
        <w:ind w:left="420" w:leftChars="200" w:firstLine="0" w:firstLineChars="0"/>
        <w:rPr>
          <w:rFonts w:asciiTheme="minorEastAsia" w:hAnsiTheme="minorEastAsia" w:eastAsiaTheme="minorEastAsia"/>
        </w:rPr>
      </w:pPr>
    </w:p>
    <w:p>
      <w:pPr>
        <w:pStyle w:val="23"/>
        <w:ind w:left="420" w:leftChars="200" w:firstLine="0" w:firstLineChars="0"/>
        <w:rPr>
          <w:rFonts w:asciiTheme="minorEastAsia" w:hAnsiTheme="minorEastAsia" w:eastAsiaTheme="minorEastAsia"/>
        </w:rPr>
      </w:pPr>
    </w:p>
    <w:p>
      <w:pPr>
        <w:rPr>
          <w:rFonts w:asciiTheme="minorEastAsia" w:hAnsiTheme="minorEastAsia" w:eastAsiaTheme="minorEastAsia"/>
        </w:rPr>
      </w:pPr>
      <w:r>
        <w:rPr>
          <w:rFonts w:asciiTheme="minorEastAsia" w:hAnsiTheme="minorEastAsia" w:eastAsiaTheme="minorEastAsia"/>
        </w:rPr>
        <w:br w:type="page"/>
      </w:r>
    </w:p>
    <w:p>
      <w:pPr>
        <w:spacing w:before="156" w:beforeLines="50" w:after="156" w:afterLines="50" w:line="360" w:lineRule="auto"/>
        <w:jc w:val="cente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六、单位业绩证明材料</w:t>
      </w:r>
    </w:p>
    <w:tbl>
      <w:tblPr>
        <w:tblStyle w:val="24"/>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1"/>
        <w:gridCol w:w="1577"/>
        <w:gridCol w:w="1578"/>
        <w:gridCol w:w="1577"/>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601" w:type="dxa"/>
            <w:vAlign w:val="center"/>
          </w:tcPr>
          <w:p>
            <w:pPr>
              <w:jc w:val="center"/>
              <w:rPr>
                <w:rFonts w:asciiTheme="minorEastAsia" w:hAnsiTheme="minorEastAsia" w:eastAsiaTheme="minorEastAsia"/>
              </w:rPr>
            </w:pPr>
            <w:r>
              <w:rPr>
                <w:rFonts w:asciiTheme="minorEastAsia" w:hAnsiTheme="minorEastAsia" w:eastAsiaTheme="minorEastAsia"/>
              </w:rPr>
              <w:t>指  标</w:t>
            </w:r>
          </w:p>
        </w:tc>
        <w:tc>
          <w:tcPr>
            <w:tcW w:w="1577" w:type="dxa"/>
            <w:vAlign w:val="center"/>
          </w:tcPr>
          <w:p>
            <w:pPr>
              <w:jc w:val="center"/>
              <w:rPr>
                <w:rFonts w:asciiTheme="minorEastAsia" w:hAnsiTheme="minorEastAsia" w:eastAsiaTheme="minorEastAsia"/>
              </w:rPr>
            </w:pPr>
            <w:r>
              <w:rPr>
                <w:rFonts w:asciiTheme="minorEastAsia" w:hAnsiTheme="minorEastAsia" w:eastAsiaTheme="minorEastAsia"/>
              </w:rPr>
              <w:t>单 位</w:t>
            </w:r>
          </w:p>
        </w:tc>
        <w:tc>
          <w:tcPr>
            <w:tcW w:w="1578" w:type="dxa"/>
            <w:vAlign w:val="center"/>
          </w:tcPr>
          <w:p>
            <w:pPr>
              <w:jc w:val="center"/>
              <w:rPr>
                <w:rFonts w:asciiTheme="minorEastAsia" w:hAnsiTheme="minorEastAsia" w:eastAsiaTheme="minorEastAsia"/>
              </w:rPr>
            </w:pPr>
            <w:r>
              <w:rPr>
                <w:rFonts w:asciiTheme="minorEastAsia" w:hAnsiTheme="minorEastAsia" w:eastAsiaTheme="minorEastAsia"/>
              </w:rPr>
              <w:t>1</w:t>
            </w:r>
          </w:p>
        </w:tc>
        <w:tc>
          <w:tcPr>
            <w:tcW w:w="1577" w:type="dxa"/>
            <w:vAlign w:val="center"/>
          </w:tcPr>
          <w:p>
            <w:pPr>
              <w:jc w:val="center"/>
              <w:rPr>
                <w:rFonts w:asciiTheme="minorEastAsia" w:hAnsiTheme="minorEastAsia" w:eastAsiaTheme="minorEastAsia"/>
              </w:rPr>
            </w:pPr>
            <w:r>
              <w:rPr>
                <w:rFonts w:asciiTheme="minorEastAsia" w:hAnsiTheme="minorEastAsia" w:eastAsiaTheme="minorEastAsia"/>
              </w:rPr>
              <w:t>2</w:t>
            </w:r>
          </w:p>
        </w:tc>
        <w:tc>
          <w:tcPr>
            <w:tcW w:w="1578" w:type="dxa"/>
            <w:vAlign w:val="center"/>
          </w:tcPr>
          <w:p>
            <w:pPr>
              <w:jc w:val="center"/>
              <w:rPr>
                <w:rFonts w:asciiTheme="minorEastAsia" w:hAnsiTheme="minorEastAsia" w:eastAsiaTheme="minorEastAsia"/>
              </w:rPr>
            </w:pPr>
            <w:r>
              <w:rPr>
                <w:rFonts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601" w:type="dxa"/>
            <w:vAlign w:val="center"/>
          </w:tcPr>
          <w:p>
            <w:pPr>
              <w:jc w:val="center"/>
              <w:rPr>
                <w:rFonts w:asciiTheme="minorEastAsia" w:hAnsiTheme="minorEastAsia" w:eastAsiaTheme="minorEastAsia"/>
              </w:rPr>
            </w:pPr>
            <w:r>
              <w:rPr>
                <w:rFonts w:asciiTheme="minorEastAsia" w:hAnsiTheme="minorEastAsia" w:eastAsiaTheme="minorEastAsia"/>
              </w:rPr>
              <w:t>项目名称</w:t>
            </w:r>
          </w:p>
        </w:tc>
        <w:tc>
          <w:tcPr>
            <w:tcW w:w="1577" w:type="dxa"/>
            <w:vAlign w:val="center"/>
          </w:tcPr>
          <w:p>
            <w:pPr>
              <w:jc w:val="center"/>
              <w:rPr>
                <w:rFonts w:asciiTheme="minorEastAsia" w:hAnsiTheme="minorEastAsia" w:eastAsiaTheme="minorEastAsia"/>
              </w:rPr>
            </w:pPr>
          </w:p>
        </w:tc>
        <w:tc>
          <w:tcPr>
            <w:tcW w:w="1578" w:type="dxa"/>
            <w:vAlign w:val="center"/>
          </w:tcPr>
          <w:p>
            <w:pPr>
              <w:jc w:val="center"/>
              <w:rPr>
                <w:rFonts w:asciiTheme="minorEastAsia" w:hAnsiTheme="minorEastAsia" w:eastAsiaTheme="minorEastAsia"/>
              </w:rPr>
            </w:pPr>
          </w:p>
        </w:tc>
        <w:tc>
          <w:tcPr>
            <w:tcW w:w="1577" w:type="dxa"/>
            <w:vAlign w:val="center"/>
          </w:tcPr>
          <w:p>
            <w:pPr>
              <w:jc w:val="center"/>
              <w:rPr>
                <w:rFonts w:asciiTheme="minorEastAsia" w:hAnsiTheme="minorEastAsia" w:eastAsiaTheme="minorEastAsia"/>
              </w:rPr>
            </w:pPr>
          </w:p>
        </w:tc>
        <w:tc>
          <w:tcPr>
            <w:tcW w:w="1578" w:type="dxa"/>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601" w:type="dxa"/>
            <w:vAlign w:val="center"/>
          </w:tcPr>
          <w:p>
            <w:pPr>
              <w:jc w:val="center"/>
              <w:rPr>
                <w:rFonts w:asciiTheme="minorEastAsia" w:hAnsiTheme="minorEastAsia" w:eastAsiaTheme="minorEastAsia"/>
              </w:rPr>
            </w:pPr>
            <w:r>
              <w:rPr>
                <w:rFonts w:hint="eastAsia" w:asciiTheme="minorEastAsia" w:hAnsiTheme="minorEastAsia" w:eastAsiaTheme="minorEastAsia"/>
              </w:rPr>
              <w:t>合同签订日期</w:t>
            </w:r>
          </w:p>
        </w:tc>
        <w:tc>
          <w:tcPr>
            <w:tcW w:w="1577" w:type="dxa"/>
            <w:vAlign w:val="center"/>
          </w:tcPr>
          <w:p>
            <w:pPr>
              <w:jc w:val="center"/>
              <w:rPr>
                <w:rFonts w:asciiTheme="minorEastAsia" w:hAnsiTheme="minorEastAsia" w:eastAsiaTheme="minorEastAsia"/>
              </w:rPr>
            </w:pPr>
          </w:p>
        </w:tc>
        <w:tc>
          <w:tcPr>
            <w:tcW w:w="1578" w:type="dxa"/>
            <w:vAlign w:val="center"/>
          </w:tcPr>
          <w:p>
            <w:pPr>
              <w:jc w:val="center"/>
              <w:rPr>
                <w:rFonts w:asciiTheme="minorEastAsia" w:hAnsiTheme="minorEastAsia" w:eastAsiaTheme="minorEastAsia"/>
              </w:rPr>
            </w:pPr>
          </w:p>
        </w:tc>
        <w:tc>
          <w:tcPr>
            <w:tcW w:w="1577" w:type="dxa"/>
            <w:vAlign w:val="center"/>
          </w:tcPr>
          <w:p>
            <w:pPr>
              <w:jc w:val="center"/>
              <w:rPr>
                <w:rFonts w:asciiTheme="minorEastAsia" w:hAnsiTheme="minorEastAsia" w:eastAsiaTheme="minorEastAsia"/>
              </w:rPr>
            </w:pPr>
          </w:p>
        </w:tc>
        <w:tc>
          <w:tcPr>
            <w:tcW w:w="1578" w:type="dxa"/>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601" w:type="dxa"/>
            <w:vAlign w:val="center"/>
          </w:tcPr>
          <w:p>
            <w:pPr>
              <w:jc w:val="center"/>
              <w:rPr>
                <w:rFonts w:asciiTheme="minorEastAsia" w:hAnsiTheme="minorEastAsia" w:eastAsiaTheme="minorEastAsia"/>
              </w:rPr>
            </w:pPr>
            <w:r>
              <w:rPr>
                <w:rFonts w:asciiTheme="minorEastAsia" w:hAnsiTheme="minorEastAsia" w:eastAsiaTheme="minorEastAsia"/>
              </w:rPr>
              <w:t>合同金额</w:t>
            </w:r>
          </w:p>
        </w:tc>
        <w:tc>
          <w:tcPr>
            <w:tcW w:w="1577" w:type="dxa"/>
            <w:vAlign w:val="center"/>
          </w:tcPr>
          <w:p>
            <w:pPr>
              <w:jc w:val="center"/>
              <w:rPr>
                <w:rFonts w:asciiTheme="minorEastAsia" w:hAnsiTheme="minorEastAsia" w:eastAsiaTheme="minorEastAsia"/>
              </w:rPr>
            </w:pPr>
            <w:r>
              <w:rPr>
                <w:rFonts w:asciiTheme="minorEastAsia" w:hAnsiTheme="minorEastAsia" w:eastAsiaTheme="minorEastAsia"/>
              </w:rPr>
              <w:t>万元</w:t>
            </w:r>
          </w:p>
        </w:tc>
        <w:tc>
          <w:tcPr>
            <w:tcW w:w="1578" w:type="dxa"/>
            <w:vAlign w:val="center"/>
          </w:tcPr>
          <w:p>
            <w:pPr>
              <w:jc w:val="center"/>
              <w:rPr>
                <w:rFonts w:asciiTheme="minorEastAsia" w:hAnsiTheme="minorEastAsia" w:eastAsiaTheme="minorEastAsia"/>
              </w:rPr>
            </w:pPr>
          </w:p>
        </w:tc>
        <w:tc>
          <w:tcPr>
            <w:tcW w:w="1577" w:type="dxa"/>
            <w:vAlign w:val="center"/>
          </w:tcPr>
          <w:p>
            <w:pPr>
              <w:jc w:val="center"/>
              <w:rPr>
                <w:rFonts w:asciiTheme="minorEastAsia" w:hAnsiTheme="minorEastAsia" w:eastAsiaTheme="minorEastAsia"/>
              </w:rPr>
            </w:pPr>
          </w:p>
        </w:tc>
        <w:tc>
          <w:tcPr>
            <w:tcW w:w="1578" w:type="dxa"/>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601" w:type="dxa"/>
            <w:vAlign w:val="center"/>
          </w:tcPr>
          <w:p>
            <w:pPr>
              <w:jc w:val="center"/>
              <w:rPr>
                <w:rFonts w:asciiTheme="minorEastAsia" w:hAnsiTheme="minorEastAsia" w:eastAsiaTheme="minorEastAsia"/>
              </w:rPr>
            </w:pPr>
            <w:r>
              <w:rPr>
                <w:rFonts w:hint="eastAsia" w:asciiTheme="minorEastAsia" w:hAnsiTheme="minorEastAsia" w:eastAsiaTheme="minorEastAsia"/>
              </w:rPr>
              <w:t>项目负责人</w:t>
            </w:r>
          </w:p>
        </w:tc>
        <w:tc>
          <w:tcPr>
            <w:tcW w:w="1577" w:type="dxa"/>
            <w:vAlign w:val="center"/>
          </w:tcPr>
          <w:p>
            <w:pPr>
              <w:jc w:val="center"/>
              <w:rPr>
                <w:rFonts w:asciiTheme="minorEastAsia" w:hAnsiTheme="minorEastAsia" w:eastAsiaTheme="minorEastAsia"/>
              </w:rPr>
            </w:pPr>
          </w:p>
        </w:tc>
        <w:tc>
          <w:tcPr>
            <w:tcW w:w="1578" w:type="dxa"/>
            <w:vAlign w:val="center"/>
          </w:tcPr>
          <w:p>
            <w:pPr>
              <w:jc w:val="center"/>
              <w:rPr>
                <w:rFonts w:asciiTheme="minorEastAsia" w:hAnsiTheme="minorEastAsia" w:eastAsiaTheme="minorEastAsia"/>
              </w:rPr>
            </w:pPr>
          </w:p>
        </w:tc>
        <w:tc>
          <w:tcPr>
            <w:tcW w:w="1577" w:type="dxa"/>
            <w:vAlign w:val="center"/>
          </w:tcPr>
          <w:p>
            <w:pPr>
              <w:jc w:val="center"/>
              <w:rPr>
                <w:rFonts w:asciiTheme="minorEastAsia" w:hAnsiTheme="minorEastAsia" w:eastAsiaTheme="minorEastAsia"/>
              </w:rPr>
            </w:pPr>
          </w:p>
        </w:tc>
        <w:tc>
          <w:tcPr>
            <w:tcW w:w="1578" w:type="dxa"/>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601" w:type="dxa"/>
            <w:vAlign w:val="center"/>
          </w:tcPr>
          <w:p>
            <w:pPr>
              <w:jc w:val="center"/>
              <w:rPr>
                <w:rFonts w:asciiTheme="minorEastAsia" w:hAnsiTheme="minorEastAsia" w:eastAsiaTheme="minorEastAsia"/>
              </w:rPr>
            </w:pPr>
            <w:r>
              <w:rPr>
                <w:rFonts w:asciiTheme="minorEastAsia" w:hAnsiTheme="minorEastAsia" w:eastAsiaTheme="minorEastAsia"/>
              </w:rPr>
              <w:t>发包人单位</w:t>
            </w:r>
          </w:p>
          <w:p>
            <w:pPr>
              <w:jc w:val="center"/>
              <w:rPr>
                <w:rFonts w:asciiTheme="minorEastAsia" w:hAnsiTheme="minorEastAsia" w:eastAsiaTheme="minorEastAsia"/>
              </w:rPr>
            </w:pPr>
            <w:r>
              <w:rPr>
                <w:rFonts w:asciiTheme="minorEastAsia" w:hAnsiTheme="minorEastAsia" w:eastAsiaTheme="minorEastAsia"/>
              </w:rPr>
              <w:t>（全称及联系电话）</w:t>
            </w:r>
          </w:p>
        </w:tc>
        <w:tc>
          <w:tcPr>
            <w:tcW w:w="1577" w:type="dxa"/>
            <w:vAlign w:val="center"/>
          </w:tcPr>
          <w:p>
            <w:pPr>
              <w:jc w:val="center"/>
              <w:rPr>
                <w:rFonts w:asciiTheme="minorEastAsia" w:hAnsiTheme="minorEastAsia" w:eastAsiaTheme="minorEastAsia"/>
              </w:rPr>
            </w:pPr>
          </w:p>
        </w:tc>
        <w:tc>
          <w:tcPr>
            <w:tcW w:w="1578" w:type="dxa"/>
            <w:vAlign w:val="center"/>
          </w:tcPr>
          <w:p>
            <w:pPr>
              <w:jc w:val="center"/>
              <w:rPr>
                <w:rFonts w:asciiTheme="minorEastAsia" w:hAnsiTheme="minorEastAsia" w:eastAsiaTheme="minorEastAsia"/>
              </w:rPr>
            </w:pPr>
          </w:p>
        </w:tc>
        <w:tc>
          <w:tcPr>
            <w:tcW w:w="1577" w:type="dxa"/>
            <w:vAlign w:val="center"/>
          </w:tcPr>
          <w:p>
            <w:pPr>
              <w:jc w:val="center"/>
              <w:rPr>
                <w:rFonts w:asciiTheme="minorEastAsia" w:hAnsiTheme="minorEastAsia" w:eastAsiaTheme="minorEastAsia"/>
              </w:rPr>
            </w:pPr>
          </w:p>
        </w:tc>
        <w:tc>
          <w:tcPr>
            <w:tcW w:w="1578" w:type="dxa"/>
            <w:vAlign w:val="center"/>
          </w:tcPr>
          <w:p>
            <w:pPr>
              <w:jc w:val="center"/>
              <w:rPr>
                <w:rFonts w:asciiTheme="minorEastAsia" w:hAnsiTheme="minorEastAsia" w:eastAsiaTheme="minorEastAsia"/>
              </w:rPr>
            </w:pPr>
          </w:p>
        </w:tc>
      </w:tr>
    </w:tbl>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注：</w:t>
      </w:r>
    </w:p>
    <w:p>
      <w:pPr>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.投标人应在本表后</w:t>
      </w:r>
      <w:r>
        <w:rPr>
          <w:rFonts w:hint="eastAsia" w:asciiTheme="minorEastAsia" w:hAnsiTheme="minorEastAsia" w:eastAsiaTheme="minorEastAsia"/>
          <w:szCs w:val="21"/>
        </w:rPr>
        <w:t>合同协议书和业主出具的相关证明材料或者合同协议书和质量监督部门出具的相关证明材料</w:t>
      </w:r>
      <w:r>
        <w:rPr>
          <w:rFonts w:hint="eastAsia" w:asciiTheme="minorEastAsia" w:hAnsiTheme="minorEastAsia" w:eastAsiaTheme="minorEastAsia"/>
        </w:rPr>
        <w:t>。</w:t>
      </w:r>
    </w:p>
    <w:p>
      <w:pPr>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.如投标人法人机构发生合法变更或重组、或法人名称变更时，应提供相关部门的合法批准文件或其他合法证明材料来证明其所附业绩的合法继承。</w:t>
      </w:r>
    </w:p>
    <w:p>
      <w:pPr>
        <w:rPr>
          <w:rFonts w:asciiTheme="minorEastAsia" w:hAnsiTheme="minorEastAsia" w:eastAsiaTheme="minorEastAsia"/>
          <w:highlight w:val="red"/>
        </w:rPr>
      </w:pPr>
      <w:r>
        <w:rPr>
          <w:rFonts w:asciiTheme="minorEastAsia" w:hAnsiTheme="minorEastAsia" w:eastAsiaTheme="minorEastAsia"/>
        </w:rPr>
        <w:t>3</w:t>
      </w:r>
      <w:r>
        <w:rPr>
          <w:rFonts w:hint="eastAsia" w:asciiTheme="minorEastAsia" w:hAnsiTheme="minorEastAsia" w:eastAsiaTheme="minorEastAsia"/>
        </w:rPr>
        <w:t>.如未按要求附业绩证明材料，或所要求的信息描述不清晰的，视为无效业绩。</w:t>
      </w:r>
    </w:p>
    <w:p>
      <w:pPr>
        <w:rPr>
          <w:rFonts w:asciiTheme="minorEastAsia" w:hAnsiTheme="minorEastAsia" w:eastAsiaTheme="minorEastAsia"/>
        </w:rPr>
      </w:pPr>
      <w:r>
        <w:rPr>
          <w:rFonts w:hint="eastAsia" w:asciiTheme="minorEastAsia" w:hAnsiTheme="minorEastAsia" w:eastAsiaTheme="minorEastAsia"/>
        </w:rPr>
        <w:t>4.本表可续页。</w:t>
      </w:r>
    </w:p>
    <w:p>
      <w:pP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br w:type="page"/>
      </w:r>
    </w:p>
    <w:p>
      <w:pPr>
        <w:spacing w:before="156" w:beforeLines="50" w:after="156" w:afterLines="50" w:line="360" w:lineRule="auto"/>
        <w:jc w:val="cente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七、比选申请人信誉情况</w:t>
      </w:r>
    </w:p>
    <w:p>
      <w:pPr>
        <w:spacing w:line="360" w:lineRule="auto"/>
        <w:ind w:firstLine="422" w:firstLineChars="200"/>
        <w:jc w:val="left"/>
        <w:rPr>
          <w:rFonts w:cs="宋体" w:asciiTheme="minorEastAsia" w:hAnsiTheme="minorEastAsia" w:eastAsiaTheme="minorEastAsia"/>
          <w:bCs/>
          <w:szCs w:val="21"/>
        </w:rPr>
      </w:pPr>
      <w:r>
        <w:rPr>
          <w:rFonts w:hint="eastAsia" w:asciiTheme="minorEastAsia" w:hAnsiTheme="minorEastAsia" w:eastAsiaTheme="minorEastAsia"/>
          <w:b/>
        </w:rPr>
        <w:t xml:space="preserve">附： </w:t>
      </w:r>
    </w:p>
    <w:p>
      <w:pPr>
        <w:spacing w:line="360" w:lineRule="auto"/>
        <w:ind w:firstLine="420" w:firstLineChars="200"/>
        <w:jc w:val="left"/>
        <w:rPr>
          <w:rFonts w:cs="宋体" w:asciiTheme="minorEastAsia" w:hAnsiTheme="minorEastAsia" w:eastAsiaTheme="minorEastAsia"/>
          <w:bCs/>
          <w:szCs w:val="21"/>
        </w:rPr>
      </w:pPr>
      <w:r>
        <w:rPr>
          <w:rFonts w:hint="eastAsia" w:cs="宋体" w:asciiTheme="minorEastAsia" w:hAnsiTheme="minorEastAsia" w:eastAsiaTheme="minorEastAsia"/>
          <w:bCs/>
          <w:szCs w:val="21"/>
        </w:rPr>
        <w:t>1、“信用中国”网站http://www.creditchina.gov.cn中比选申请人（单位）</w:t>
      </w:r>
      <w:r>
        <w:rPr>
          <w:rFonts w:hint="eastAsia" w:asciiTheme="minorEastAsia" w:hAnsiTheme="minorEastAsia" w:eastAsiaTheme="minorEastAsia"/>
          <w:bCs/>
        </w:rPr>
        <w:t>有无被列入失信名单</w:t>
      </w:r>
      <w:r>
        <w:rPr>
          <w:rFonts w:hint="eastAsia" w:asciiTheme="minorEastAsia" w:hAnsiTheme="minorEastAsia" w:eastAsiaTheme="minorEastAsia"/>
        </w:rPr>
        <w:t>或失信惩戒记录</w:t>
      </w:r>
      <w:r>
        <w:rPr>
          <w:rFonts w:hint="eastAsia" w:asciiTheme="minorEastAsia" w:hAnsiTheme="minorEastAsia" w:eastAsiaTheme="minorEastAsia"/>
          <w:bCs/>
        </w:rPr>
        <w:t>的查询</w:t>
      </w:r>
      <w:r>
        <w:rPr>
          <w:rFonts w:hint="eastAsia" w:cs="宋体" w:asciiTheme="minorEastAsia" w:hAnsiTheme="minorEastAsia" w:eastAsiaTheme="minorEastAsia"/>
          <w:bCs/>
          <w:szCs w:val="21"/>
        </w:rPr>
        <w:t xml:space="preserve">网页信息资料（黑白或彩色）； </w:t>
      </w:r>
    </w:p>
    <w:p>
      <w:pPr>
        <w:spacing w:line="360" w:lineRule="auto"/>
        <w:ind w:firstLine="420" w:firstLineChars="200"/>
        <w:jc w:val="left"/>
        <w:rPr>
          <w:rFonts w:cs="宋体" w:asciiTheme="minorEastAsia" w:hAnsiTheme="minorEastAsia" w:eastAsiaTheme="minorEastAsia"/>
          <w:bCs/>
          <w:szCs w:val="21"/>
        </w:rPr>
      </w:pPr>
      <w:r>
        <w:rPr>
          <w:rFonts w:hint="eastAsia" w:cs="宋体" w:asciiTheme="minorEastAsia" w:hAnsiTheme="minorEastAsia" w:eastAsiaTheme="minorEastAsia"/>
          <w:bCs/>
          <w:szCs w:val="21"/>
        </w:rPr>
        <w:t>2、国家企业信用信息公示系统（http//www.gsxt.gov.cn）中被列入严重违法失信企业名单查询网页信息资料（黑白或彩色）；</w:t>
      </w:r>
    </w:p>
    <w:p>
      <w:pPr>
        <w:spacing w:line="360" w:lineRule="auto"/>
        <w:ind w:firstLine="420" w:firstLineChars="200"/>
        <w:jc w:val="left"/>
        <w:rPr>
          <w:rFonts w:cs="宋体" w:asciiTheme="minorEastAsia" w:hAnsiTheme="minorEastAsia" w:eastAsiaTheme="minorEastAsia"/>
          <w:bCs/>
          <w:szCs w:val="21"/>
        </w:rPr>
      </w:pPr>
      <w:r>
        <w:rPr>
          <w:rFonts w:hint="eastAsia" w:asciiTheme="minorEastAsia" w:hAnsiTheme="minorEastAsia" w:eastAsiaTheme="minorEastAsia"/>
          <w:bCs/>
        </w:rPr>
        <w:t>3、</w:t>
      </w:r>
      <w:r>
        <w:rPr>
          <w:rFonts w:hint="eastAsia" w:cs="宋体" w:asciiTheme="minorEastAsia" w:hAnsiTheme="minorEastAsia" w:eastAsiaTheme="minorEastAsia"/>
          <w:bCs/>
          <w:szCs w:val="21"/>
        </w:rPr>
        <w:t>比选申请人（单位）、法定代表人无行贿犯罪行为记录承诺函原件，格式如下：</w:t>
      </w:r>
    </w:p>
    <w:p>
      <w:pPr>
        <w:spacing w:line="360" w:lineRule="auto"/>
        <w:ind w:firstLine="420" w:firstLineChars="200"/>
        <w:jc w:val="center"/>
        <w:rPr>
          <w:rFonts w:cs="宋体" w:asciiTheme="minorEastAsia" w:hAnsiTheme="minorEastAsia" w:eastAsiaTheme="minorEastAsia"/>
          <w:bCs/>
          <w:szCs w:val="21"/>
        </w:rPr>
      </w:pPr>
    </w:p>
    <w:p>
      <w:pPr>
        <w:spacing w:line="360" w:lineRule="auto"/>
        <w:ind w:firstLine="420" w:firstLineChars="200"/>
        <w:jc w:val="center"/>
        <w:rPr>
          <w:rFonts w:cs="宋体" w:asciiTheme="minorEastAsia" w:hAnsiTheme="minorEastAsia" w:eastAsiaTheme="minorEastAsia"/>
          <w:bCs/>
          <w:szCs w:val="21"/>
        </w:rPr>
      </w:pPr>
    </w:p>
    <w:p>
      <w:pPr>
        <w:widowControl/>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无行贿犯罪行为记录承诺函</w:t>
      </w:r>
    </w:p>
    <w:p>
      <w:pPr>
        <w:spacing w:line="460" w:lineRule="exact"/>
        <w:rPr>
          <w:rFonts w:asciiTheme="minorEastAsia" w:hAnsiTheme="minorEastAsia" w:eastAsiaTheme="minorEastAsia"/>
          <w:sz w:val="24"/>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四川川黔高速公路有限公司：</w:t>
      </w:r>
    </w:p>
    <w:p>
      <w:pPr>
        <w:spacing w:line="360" w:lineRule="auto"/>
        <w:rPr>
          <w:rFonts w:asciiTheme="minorEastAsia" w:hAnsiTheme="minorEastAsia" w:eastAsiaTheme="minorEastAsia"/>
          <w:szCs w:val="21"/>
        </w:rPr>
      </w:pP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szCs w:val="21"/>
        </w:rPr>
        <w:t>我单位（投标人名称）（营业执照或事业单位法人证书编号）、法定代表人（姓名）（身份证号）、项目负责人（姓名）（身份证号）在201</w:t>
      </w: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年1月1日至本项目投标截止日期间，没有被人民法院生效判决为行贿犯罪（包括行贿罪、单位行贿罪、对单位行贿罪、介绍贿赂罪等）。若在中标合同签订之前发现我单位或法定代表人在上述期间存在行犯贿罪的，可取消我单位中标候选人或中标人资格。若在合同执行期间发现我单位或法定代表人在上述期间存在行贿犯罪的，可从合同款或履约保证金中扣除签约合同价的5%作为违约金。</w:t>
      </w:r>
      <w:r>
        <w:rPr>
          <w:rFonts w:hint="eastAsia" w:asciiTheme="minorEastAsia" w:hAnsiTheme="minorEastAsia" w:eastAsiaTheme="minorEastAsia"/>
        </w:rPr>
        <w:t>特此承诺。</w:t>
      </w:r>
    </w:p>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pStyle w:val="13"/>
        <w:spacing w:line="440" w:lineRule="exact"/>
        <w:ind w:firstLine="2310" w:firstLineChars="1100"/>
        <w:rPr>
          <w:rFonts w:asciiTheme="minorEastAsia" w:hAnsiTheme="minorEastAsia" w:eastAsiaTheme="minorEastAsia"/>
          <w:bCs/>
          <w:u w:val="single"/>
        </w:rPr>
      </w:pPr>
      <w:r>
        <w:rPr>
          <w:rFonts w:hint="eastAsia" w:asciiTheme="minorEastAsia" w:hAnsiTheme="minorEastAsia" w:eastAsiaTheme="minorEastAsia"/>
          <w:bCs/>
        </w:rPr>
        <w:t>比选申请人：</w:t>
      </w:r>
      <w:r>
        <w:rPr>
          <w:rFonts w:hint="eastAsia" w:asciiTheme="minorEastAsia" w:hAnsiTheme="minorEastAsia" w:eastAsiaTheme="minorEastAsia"/>
          <w:bCs/>
          <w:u w:val="single"/>
        </w:rPr>
        <w:t xml:space="preserve">              </w:t>
      </w:r>
      <w:r>
        <w:rPr>
          <w:rFonts w:asciiTheme="minorEastAsia" w:hAnsiTheme="minorEastAsia" w:eastAsiaTheme="minorEastAsia"/>
          <w:bCs/>
          <w:u w:val="single"/>
        </w:rPr>
        <w:t xml:space="preserve">   </w:t>
      </w:r>
      <w:r>
        <w:rPr>
          <w:rFonts w:hint="eastAsia" w:asciiTheme="minorEastAsia" w:hAnsiTheme="minorEastAsia" w:eastAsiaTheme="minorEastAsia"/>
          <w:bCs/>
          <w:u w:val="single"/>
        </w:rPr>
        <w:t xml:space="preserve">  （盖单位章）</w:t>
      </w:r>
    </w:p>
    <w:p>
      <w:pPr>
        <w:spacing w:line="460" w:lineRule="exact"/>
        <w:ind w:firstLine="2310" w:firstLineChars="1100"/>
        <w:rPr>
          <w:rFonts w:asciiTheme="minorEastAsia" w:hAnsiTheme="minorEastAsia" w:eastAsiaTheme="minorEastAsia"/>
          <w:bCs/>
          <w:szCs w:val="21"/>
        </w:rPr>
      </w:pPr>
      <w:r>
        <w:rPr>
          <w:rFonts w:hint="eastAsia" w:asciiTheme="minorEastAsia" w:hAnsiTheme="minorEastAsia" w:eastAsiaTheme="minorEastAsia"/>
          <w:bCs/>
          <w:szCs w:val="21"/>
        </w:rPr>
        <w:t>法定代表人或授权的代理人：</w:t>
      </w:r>
      <w:r>
        <w:rPr>
          <w:rFonts w:hint="eastAsia" w:asciiTheme="minorEastAsia" w:hAnsiTheme="minorEastAsia" w:eastAsiaTheme="minorEastAsia"/>
          <w:bCs/>
          <w:szCs w:val="21"/>
          <w:u w:val="single"/>
        </w:rPr>
        <w:t xml:space="preserve">         （签字）</w:t>
      </w:r>
    </w:p>
    <w:p>
      <w:pPr>
        <w:pStyle w:val="23"/>
        <w:ind w:firstLine="0" w:firstLineChars="0"/>
        <w:rPr>
          <w:rFonts w:asciiTheme="minorEastAsia" w:hAnsiTheme="minorEastAsia" w:eastAsiaTheme="minorEastAsia"/>
          <w:szCs w:val="21"/>
        </w:rPr>
      </w:pPr>
    </w:p>
    <w:p>
      <w:pPr>
        <w:rPr>
          <w:rFonts w:cs="宋体" w:asciiTheme="minorEastAsia" w:hAnsiTheme="minorEastAsia" w:eastAsiaTheme="minorEastAsia"/>
          <w:b/>
          <w:color w:val="FF0000"/>
          <w:sz w:val="32"/>
          <w:szCs w:val="32"/>
        </w:rPr>
      </w:pPr>
      <w:r>
        <w:rPr>
          <w:rFonts w:hint="eastAsia" w:cs="宋体" w:asciiTheme="minorEastAsia" w:hAnsiTheme="minorEastAsia" w:eastAsiaTheme="minorEastAsia"/>
          <w:b/>
          <w:color w:val="FF0000"/>
          <w:sz w:val="32"/>
          <w:szCs w:val="32"/>
        </w:rPr>
        <w:br w:type="page"/>
      </w:r>
    </w:p>
    <w:p>
      <w:pPr>
        <w:spacing w:line="360" w:lineRule="auto"/>
        <w:jc w:val="cente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八、服务方案</w:t>
      </w:r>
    </w:p>
    <w:p>
      <w:pPr>
        <w:spacing w:before="156" w:beforeLines="50" w:after="156" w:afterLines="5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具体包括但不限于以下内容：</w:t>
      </w:r>
    </w:p>
    <w:p>
      <w:pPr>
        <w:spacing w:before="156" w:beforeLines="50" w:after="156" w:afterLines="50"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asciiTheme="minorEastAsia" w:hAnsiTheme="minorEastAsia" w:eastAsiaTheme="minorEastAsia"/>
        </w:rPr>
        <w:t xml:space="preserve"> </w:t>
      </w:r>
      <w:r>
        <w:rPr>
          <w:rFonts w:hint="eastAsia" w:cs="宋体" w:asciiTheme="minorEastAsia" w:hAnsiTheme="minorEastAsia" w:eastAsiaTheme="minorEastAsia"/>
          <w:sz w:val="24"/>
        </w:rPr>
        <w:t>检测服务大纲和措施</w:t>
      </w:r>
    </w:p>
    <w:p>
      <w:pPr>
        <w:spacing w:before="156" w:beforeLines="50" w:after="156" w:afterLines="50"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hint="eastAsia" w:asciiTheme="minorEastAsia" w:hAnsiTheme="minorEastAsia" w:eastAsiaTheme="minorEastAsia"/>
        </w:rPr>
        <w:t xml:space="preserve"> </w:t>
      </w:r>
      <w:r>
        <w:rPr>
          <w:rFonts w:hint="eastAsia" w:cs="宋体" w:asciiTheme="minorEastAsia" w:hAnsiTheme="minorEastAsia" w:eastAsiaTheme="minorEastAsia"/>
          <w:sz w:val="24"/>
        </w:rPr>
        <w:t>对本工程重点难点分析</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w:t>
      </w:r>
      <w:r>
        <w:rPr>
          <w:rFonts w:hint="eastAsia" w:asciiTheme="minorEastAsia" w:hAnsiTheme="minorEastAsia" w:eastAsiaTheme="minorEastAsia"/>
        </w:rPr>
        <w:t xml:space="preserve"> </w:t>
      </w:r>
      <w:r>
        <w:rPr>
          <w:rFonts w:hint="eastAsia" w:cs="宋体" w:asciiTheme="minorEastAsia" w:hAnsiTheme="minorEastAsia" w:eastAsiaTheme="minorEastAsia"/>
          <w:sz w:val="24"/>
        </w:rPr>
        <w:t>对本项目的建议</w:t>
      </w:r>
    </w:p>
    <w:p>
      <w:pPr>
        <w:spacing w:line="360" w:lineRule="auto"/>
        <w:ind w:firstLine="843"/>
        <w:rPr>
          <w:rFonts w:cs="宋体" w:asciiTheme="minorEastAsia" w:hAnsiTheme="minorEastAsia" w:eastAsiaTheme="minorEastAsia"/>
          <w:b/>
          <w:szCs w:val="21"/>
        </w:rPr>
      </w:pPr>
    </w:p>
    <w:p>
      <w:pPr>
        <w:spacing w:line="360" w:lineRule="auto"/>
        <w:ind w:firstLine="843"/>
        <w:rPr>
          <w:rFonts w:cs="宋体" w:asciiTheme="minorEastAsia" w:hAnsiTheme="minorEastAsia" w:eastAsiaTheme="minorEastAsia"/>
          <w:b/>
          <w:szCs w:val="21"/>
        </w:rPr>
      </w:pPr>
    </w:p>
    <w:p>
      <w:pPr>
        <w:spacing w:line="360" w:lineRule="auto"/>
        <w:ind w:firstLine="843"/>
        <w:rPr>
          <w:rFonts w:cs="宋体" w:asciiTheme="minorEastAsia" w:hAnsiTheme="minorEastAsia" w:eastAsiaTheme="minorEastAsia"/>
          <w:b/>
          <w:szCs w:val="21"/>
        </w:rPr>
      </w:pPr>
    </w:p>
    <w:p>
      <w:pPr>
        <w:spacing w:line="360" w:lineRule="auto"/>
        <w:ind w:firstLine="843"/>
        <w:rPr>
          <w:rFonts w:cs="宋体" w:asciiTheme="minorEastAsia" w:hAnsiTheme="minorEastAsia" w:eastAsiaTheme="minorEastAsia"/>
          <w:b/>
          <w:szCs w:val="21"/>
        </w:rPr>
      </w:pPr>
    </w:p>
    <w:p>
      <w:pPr>
        <w:spacing w:line="360" w:lineRule="auto"/>
        <w:ind w:firstLine="843"/>
        <w:rPr>
          <w:rFonts w:cs="宋体" w:asciiTheme="minorEastAsia" w:hAnsiTheme="minorEastAsia" w:eastAsiaTheme="minorEastAsia"/>
          <w:b/>
          <w:szCs w:val="21"/>
        </w:rPr>
      </w:pPr>
    </w:p>
    <w:p>
      <w:pPr>
        <w:spacing w:line="360" w:lineRule="auto"/>
        <w:ind w:firstLine="843"/>
        <w:rPr>
          <w:rFonts w:cs="宋体" w:asciiTheme="minorEastAsia" w:hAnsiTheme="minorEastAsia" w:eastAsiaTheme="minorEastAsia"/>
          <w:b/>
          <w:szCs w:val="21"/>
        </w:rPr>
      </w:pPr>
    </w:p>
    <w:p>
      <w:pPr>
        <w:spacing w:line="360" w:lineRule="auto"/>
        <w:ind w:firstLine="843"/>
        <w:rPr>
          <w:rFonts w:cs="宋体" w:asciiTheme="minorEastAsia" w:hAnsiTheme="minorEastAsia" w:eastAsiaTheme="minorEastAsia"/>
          <w:b/>
          <w:szCs w:val="21"/>
        </w:rPr>
      </w:pPr>
    </w:p>
    <w:p>
      <w:pPr>
        <w:spacing w:line="360" w:lineRule="auto"/>
        <w:ind w:firstLine="843"/>
        <w:rPr>
          <w:rFonts w:cs="宋体" w:asciiTheme="minorEastAsia" w:hAnsiTheme="minorEastAsia" w:eastAsiaTheme="minorEastAsia"/>
          <w:b/>
          <w:szCs w:val="21"/>
        </w:rPr>
      </w:pPr>
    </w:p>
    <w:p>
      <w:pPr>
        <w:spacing w:line="360" w:lineRule="auto"/>
        <w:ind w:firstLine="843"/>
        <w:rPr>
          <w:rFonts w:cs="宋体" w:asciiTheme="minorEastAsia" w:hAnsiTheme="minorEastAsia" w:eastAsiaTheme="minorEastAsia"/>
          <w:b/>
          <w:szCs w:val="21"/>
        </w:rPr>
      </w:pPr>
    </w:p>
    <w:p>
      <w:pPr>
        <w:spacing w:line="360" w:lineRule="auto"/>
        <w:ind w:firstLine="843"/>
        <w:rPr>
          <w:rFonts w:cs="宋体" w:asciiTheme="minorEastAsia" w:hAnsiTheme="minorEastAsia" w:eastAsiaTheme="minorEastAsia"/>
          <w:b/>
          <w:szCs w:val="21"/>
        </w:rPr>
      </w:pPr>
    </w:p>
    <w:p>
      <w:pPr>
        <w:spacing w:line="360" w:lineRule="auto"/>
        <w:ind w:firstLine="843"/>
        <w:rPr>
          <w:rFonts w:cs="宋体" w:asciiTheme="minorEastAsia" w:hAnsiTheme="minorEastAsia" w:eastAsiaTheme="minorEastAsia"/>
          <w:b/>
          <w:szCs w:val="21"/>
        </w:rPr>
      </w:pPr>
    </w:p>
    <w:p>
      <w:pPr>
        <w:spacing w:line="360" w:lineRule="auto"/>
        <w:ind w:firstLine="843"/>
        <w:rPr>
          <w:rFonts w:cs="宋体" w:asciiTheme="minorEastAsia" w:hAnsiTheme="minorEastAsia" w:eastAsiaTheme="minorEastAsia"/>
          <w:b/>
          <w:szCs w:val="21"/>
        </w:rPr>
      </w:pPr>
    </w:p>
    <w:p>
      <w:pPr>
        <w:spacing w:line="360" w:lineRule="auto"/>
        <w:ind w:firstLine="843"/>
        <w:rPr>
          <w:rFonts w:cs="宋体" w:asciiTheme="minorEastAsia" w:hAnsiTheme="minorEastAsia" w:eastAsiaTheme="minorEastAsia"/>
          <w:b/>
          <w:szCs w:val="21"/>
        </w:rPr>
      </w:pPr>
    </w:p>
    <w:p>
      <w:pPr>
        <w:spacing w:line="360" w:lineRule="auto"/>
        <w:ind w:firstLine="843"/>
        <w:rPr>
          <w:rFonts w:cs="宋体" w:asciiTheme="minorEastAsia" w:hAnsiTheme="minorEastAsia" w:eastAsiaTheme="minorEastAsia"/>
          <w:b/>
          <w:szCs w:val="21"/>
        </w:rPr>
      </w:pPr>
    </w:p>
    <w:p>
      <w:pPr>
        <w:spacing w:line="360" w:lineRule="auto"/>
        <w:ind w:firstLine="843"/>
        <w:rPr>
          <w:rFonts w:cs="宋体" w:asciiTheme="minorEastAsia" w:hAnsiTheme="minorEastAsia" w:eastAsiaTheme="minorEastAsia"/>
          <w:b/>
          <w:szCs w:val="21"/>
        </w:rPr>
      </w:pPr>
    </w:p>
    <w:p>
      <w:pPr>
        <w:spacing w:line="360" w:lineRule="auto"/>
        <w:ind w:firstLine="843"/>
        <w:rPr>
          <w:rFonts w:cs="宋体" w:asciiTheme="minorEastAsia" w:hAnsiTheme="minorEastAsia" w:eastAsiaTheme="minorEastAsia"/>
          <w:b/>
          <w:szCs w:val="21"/>
        </w:rPr>
      </w:pPr>
    </w:p>
    <w:p>
      <w:pPr>
        <w:spacing w:line="360" w:lineRule="auto"/>
        <w:rPr>
          <w:rFonts w:cs="宋体" w:asciiTheme="minorEastAsia" w:hAnsiTheme="minorEastAsia" w:eastAsiaTheme="minorEastAsia"/>
          <w:b/>
          <w:szCs w:val="21"/>
        </w:rPr>
      </w:pPr>
    </w:p>
    <w:p>
      <w:pPr>
        <w:widowControl/>
        <w:jc w:val="left"/>
        <w:rPr>
          <w:rFonts w:cs="宋体" w:asciiTheme="minorEastAsia" w:hAnsiTheme="minorEastAsia" w:eastAsiaTheme="minorEastAsia"/>
          <w:b/>
          <w:sz w:val="32"/>
          <w:szCs w:val="32"/>
        </w:rPr>
      </w:pPr>
      <w:r>
        <w:rPr>
          <w:rFonts w:cs="宋体" w:asciiTheme="minorEastAsia" w:hAnsiTheme="minorEastAsia" w:eastAsiaTheme="minorEastAsia"/>
          <w:b/>
          <w:sz w:val="32"/>
          <w:szCs w:val="32"/>
        </w:rPr>
        <w:br w:type="page"/>
      </w:r>
    </w:p>
    <w:p>
      <w:pPr>
        <w:spacing w:line="360" w:lineRule="auto"/>
        <w:jc w:val="center"/>
        <w:rPr>
          <w:rFonts w:cs="宋体" w:asciiTheme="minorEastAsia" w:hAnsiTheme="minorEastAsia" w:eastAsiaTheme="minorEastAsia"/>
          <w:b/>
          <w:sz w:val="32"/>
          <w:szCs w:val="32"/>
        </w:rPr>
      </w:pPr>
    </w:p>
    <w:p>
      <w:pPr>
        <w:spacing w:line="360" w:lineRule="auto"/>
        <w:jc w:val="center"/>
        <w:rPr>
          <w:rFonts w:cs="宋体" w:asciiTheme="minorEastAsia" w:hAnsiTheme="minorEastAsia" w:eastAsiaTheme="minorEastAsia"/>
          <w:b/>
          <w:sz w:val="32"/>
          <w:szCs w:val="32"/>
        </w:rPr>
      </w:pPr>
    </w:p>
    <w:p>
      <w:pPr>
        <w:spacing w:line="360" w:lineRule="auto"/>
        <w:jc w:val="center"/>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九、其他资料</w:t>
      </w:r>
    </w:p>
    <w:p>
      <w:pPr>
        <w:spacing w:line="360" w:lineRule="auto"/>
        <w:ind w:firstLine="843"/>
        <w:rPr>
          <w:rFonts w:cs="宋体" w:asciiTheme="minorEastAsia" w:hAnsiTheme="minorEastAsia" w:eastAsiaTheme="minorEastAsia"/>
          <w:b/>
          <w:szCs w:val="21"/>
        </w:rPr>
      </w:pPr>
    </w:p>
    <w:p>
      <w:pPr>
        <w:pStyle w:val="23"/>
        <w:ind w:firstLine="422"/>
        <w:rPr>
          <w:rFonts w:cs="宋体" w:asciiTheme="minorEastAsia" w:hAnsiTheme="minorEastAsia" w:eastAsiaTheme="minorEastAsia"/>
          <w:b/>
          <w:szCs w:val="21"/>
        </w:rPr>
      </w:pPr>
    </w:p>
    <w:p>
      <w:pPr>
        <w:pStyle w:val="23"/>
        <w:ind w:firstLine="422"/>
        <w:rPr>
          <w:rFonts w:cs="宋体" w:asciiTheme="minorEastAsia" w:hAnsiTheme="minorEastAsia" w:eastAsiaTheme="minorEastAsia"/>
          <w:b/>
          <w:szCs w:val="21"/>
        </w:rPr>
      </w:pPr>
    </w:p>
    <w:p>
      <w:pPr>
        <w:pStyle w:val="23"/>
        <w:ind w:firstLine="422"/>
        <w:rPr>
          <w:rFonts w:cs="宋体" w:asciiTheme="minorEastAsia" w:hAnsiTheme="minorEastAsia" w:eastAsiaTheme="minorEastAsia"/>
          <w:b/>
          <w:szCs w:val="21"/>
        </w:rPr>
      </w:pPr>
    </w:p>
    <w:p>
      <w:pPr>
        <w:pStyle w:val="23"/>
        <w:ind w:firstLine="422"/>
        <w:rPr>
          <w:rFonts w:cs="宋体" w:asciiTheme="minorEastAsia" w:hAnsiTheme="minorEastAsia" w:eastAsiaTheme="minorEastAsia"/>
          <w:b/>
          <w:szCs w:val="21"/>
        </w:rPr>
      </w:pPr>
    </w:p>
    <w:p>
      <w:pPr>
        <w:pStyle w:val="23"/>
        <w:ind w:firstLine="422"/>
        <w:rPr>
          <w:rFonts w:cs="宋体" w:asciiTheme="minorEastAsia" w:hAnsiTheme="minorEastAsia" w:eastAsiaTheme="minorEastAsia"/>
          <w:b/>
          <w:szCs w:val="21"/>
        </w:rPr>
      </w:pPr>
    </w:p>
    <w:p>
      <w:pPr>
        <w:pStyle w:val="23"/>
        <w:ind w:firstLine="422"/>
        <w:rPr>
          <w:rFonts w:cs="宋体" w:asciiTheme="minorEastAsia" w:hAnsiTheme="minorEastAsia" w:eastAsiaTheme="minorEastAsia"/>
          <w:b/>
          <w:szCs w:val="21"/>
        </w:rPr>
      </w:pPr>
    </w:p>
    <w:p>
      <w:pPr>
        <w:pStyle w:val="23"/>
        <w:ind w:firstLine="422"/>
        <w:rPr>
          <w:rFonts w:cs="宋体" w:asciiTheme="minorEastAsia" w:hAnsiTheme="minorEastAsia" w:eastAsiaTheme="minorEastAsia"/>
          <w:b/>
          <w:szCs w:val="21"/>
        </w:rPr>
      </w:pPr>
    </w:p>
    <w:p>
      <w:pPr>
        <w:pStyle w:val="23"/>
        <w:ind w:firstLine="422"/>
        <w:rPr>
          <w:rFonts w:cs="宋体" w:asciiTheme="minorEastAsia" w:hAnsiTheme="minorEastAsia" w:eastAsiaTheme="minorEastAsia"/>
          <w:b/>
          <w:szCs w:val="21"/>
        </w:rPr>
      </w:pPr>
    </w:p>
    <w:p>
      <w:pPr>
        <w:pStyle w:val="23"/>
        <w:ind w:firstLine="422"/>
        <w:rPr>
          <w:rFonts w:cs="宋体" w:asciiTheme="minorEastAsia" w:hAnsiTheme="minorEastAsia" w:eastAsiaTheme="minorEastAsia"/>
          <w:b/>
          <w:szCs w:val="21"/>
        </w:rPr>
      </w:pPr>
    </w:p>
    <w:p>
      <w:pPr>
        <w:pStyle w:val="23"/>
        <w:ind w:firstLine="422"/>
        <w:rPr>
          <w:rFonts w:cs="宋体" w:asciiTheme="minorEastAsia" w:hAnsiTheme="minorEastAsia" w:eastAsiaTheme="minorEastAsia"/>
          <w:b/>
          <w:szCs w:val="21"/>
        </w:rPr>
      </w:pPr>
    </w:p>
    <w:p>
      <w:pPr>
        <w:pStyle w:val="23"/>
        <w:ind w:firstLine="422"/>
        <w:rPr>
          <w:rFonts w:cs="宋体" w:asciiTheme="minorEastAsia" w:hAnsiTheme="minorEastAsia" w:eastAsiaTheme="minorEastAsia"/>
          <w:b/>
          <w:szCs w:val="21"/>
        </w:rPr>
      </w:pPr>
    </w:p>
    <w:p>
      <w:pPr>
        <w:pStyle w:val="13"/>
        <w:spacing w:line="480" w:lineRule="exact"/>
        <w:jc w:val="left"/>
        <w:rPr>
          <w:rFonts w:asciiTheme="minorEastAsia" w:hAnsiTheme="minorEastAsia" w:eastAsiaTheme="minorEastAsia"/>
        </w:rPr>
      </w:pPr>
    </w:p>
    <w:sectPr>
      <w:footerReference r:id="rId11" w:type="first"/>
      <w:headerReference r:id="rId9" w:type="default"/>
      <w:footerReference r:id="rId10" w:type="default"/>
      <w:pgSz w:w="11906" w:h="16838"/>
      <w:pgMar w:top="1276" w:right="1247" w:bottom="1276"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C1F1EBFA-B57A-49FE-A55E-F0C9A66875DB}"/>
  </w:font>
  <w:font w:name="黑体">
    <w:panose1 w:val="02010609060101010101"/>
    <w:charset w:val="86"/>
    <w:family w:val="auto"/>
    <w:pitch w:val="default"/>
    <w:sig w:usb0="800002BF" w:usb1="38CF7CFA" w:usb2="00000016" w:usb3="00000000" w:csb0="00040001" w:csb1="00000000"/>
    <w:embedRegular r:id="rId2" w:fontKey="{82C30D79-A257-4566-B212-8003FF6A309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___WRD_EMBED_SUB_54">
    <w:altName w:val="宋体"/>
    <w:panose1 w:val="00000000000000000000"/>
    <w:charset w:val="86"/>
    <w:family w:val="auto"/>
    <w:pitch w:val="default"/>
    <w:sig w:usb0="00000000" w:usb1="00000000" w:usb2="00000010" w:usb3="00000000" w:csb0="00040000" w:csb1="00000000"/>
    <w:embedRegular r:id="rId3" w:fontKey="{D7449CD8-A101-423B-83DA-1149AFD50AB3}"/>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27"/>
      </w:rPr>
    </w:pPr>
    <w:r>
      <w:fldChar w:fldCharType="begin"/>
    </w:r>
    <w:r>
      <w:rPr>
        <w:rStyle w:val="27"/>
      </w:rPr>
      <w:instrText xml:space="preserve">PAGE  </w:instrText>
    </w:r>
    <w:r>
      <w:fldChar w:fldCharType="end"/>
    </w:r>
  </w:p>
  <w:p>
    <w:pPr>
      <w:pStyle w:val="1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59264" behindDoc="0" locked="0" layoutInCell="1" allowOverlap="1">
              <wp:simplePos x="0" y="0"/>
              <wp:positionH relativeFrom="margin">
                <wp:posOffset>2843530</wp:posOffset>
              </wp:positionH>
              <wp:positionV relativeFrom="paragraph">
                <wp:posOffset>635</wp:posOffset>
              </wp:positionV>
              <wp:extent cx="338455" cy="137160"/>
              <wp:effectExtent l="0" t="0" r="4445" b="15240"/>
              <wp:wrapNone/>
              <wp:docPr id="6" name="文本框 6"/>
              <wp:cNvGraphicFramePr/>
              <a:graphic xmlns:a="http://schemas.openxmlformats.org/drawingml/2006/main">
                <a:graphicData uri="http://schemas.microsoft.com/office/word/2010/wordprocessingShape">
                  <wps:wsp>
                    <wps:cNvSpPr txBox="1"/>
                    <wps:spPr>
                      <a:xfrm>
                        <a:off x="0" y="0"/>
                        <a:ext cx="338667" cy="13737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23.9pt;margin-top:0.05pt;height:10.8pt;width:26.65pt;mso-position-horizontal-relative:margin;z-index:251659264;mso-width-relative:page;mso-height-relative:page;" filled="f" stroked="f" coordsize="21600,21600" o:gfxdata="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N9GC31AAAAAcBAAAPAAAAAAAAAAEAIAAAACIAAABkcnMvZG93bnJldi54bWxQSwEC&#10;FAAUAAAACACHTuJA9k1mVDECAABVBAAADgAAAAAAAAABACAAAAAjAQAAZHJzL2Uyb0RvYy54bWxQ&#10;SwUGAAAAAAYABgBZAQAAxgUAAAAA&#10;">
              <v:fill on="f" focussize="0,0"/>
              <v:stroke on="f" weight="0.5pt"/>
              <v:imagedata o:title=""/>
              <o:lock v:ext="edit" aspectratio="f"/>
              <v:textbox inset="0mm,0mm,0mm,0mm">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p>
    <w:pPr>
      <w:pStyle w:val="17"/>
      <w:jc w:val="center"/>
    </w:pPr>
  </w:p>
  <w:p>
    <w:pPr>
      <w:pStyle w:val="17"/>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tabs>
        <w:tab w:val="left" w:pos="1420"/>
      </w:tabs>
      <w:jc w:val="left"/>
    </w:pPr>
    <w:r>
      <w:rPr>
        <w:rFonts w:hint="eastAsia"/>
      </w:rPr>
      <w:tab/>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5734BA"/>
    <w:multiLevelType w:val="singleLevel"/>
    <w:tmpl w:val="B75734B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xNTM4NWMwMWVjMjlhN2JhNGI1NjdjN2RiYTU3OTYifQ=="/>
  </w:docVars>
  <w:rsids>
    <w:rsidRoot w:val="00172A27"/>
    <w:rsid w:val="000027E4"/>
    <w:rsid w:val="000060D6"/>
    <w:rsid w:val="00016419"/>
    <w:rsid w:val="00020510"/>
    <w:rsid w:val="00024596"/>
    <w:rsid w:val="000278D2"/>
    <w:rsid w:val="000306EB"/>
    <w:rsid w:val="00030F83"/>
    <w:rsid w:val="00033C4E"/>
    <w:rsid w:val="00035062"/>
    <w:rsid w:val="00041423"/>
    <w:rsid w:val="000504B4"/>
    <w:rsid w:val="000518C2"/>
    <w:rsid w:val="00056275"/>
    <w:rsid w:val="00056C53"/>
    <w:rsid w:val="00062205"/>
    <w:rsid w:val="00064FF7"/>
    <w:rsid w:val="000674CE"/>
    <w:rsid w:val="00070D0C"/>
    <w:rsid w:val="00072B6B"/>
    <w:rsid w:val="00072FED"/>
    <w:rsid w:val="00076CCC"/>
    <w:rsid w:val="0008365D"/>
    <w:rsid w:val="0009253C"/>
    <w:rsid w:val="0009378C"/>
    <w:rsid w:val="000A0C7E"/>
    <w:rsid w:val="000A0D56"/>
    <w:rsid w:val="000A14AE"/>
    <w:rsid w:val="000A28B3"/>
    <w:rsid w:val="000A7EB4"/>
    <w:rsid w:val="000B1BA9"/>
    <w:rsid w:val="000B3B21"/>
    <w:rsid w:val="000B4790"/>
    <w:rsid w:val="000B7DA6"/>
    <w:rsid w:val="000C2B7D"/>
    <w:rsid w:val="000C4D05"/>
    <w:rsid w:val="000C529B"/>
    <w:rsid w:val="000C7D41"/>
    <w:rsid w:val="000D1A10"/>
    <w:rsid w:val="000D4BA6"/>
    <w:rsid w:val="000D7E78"/>
    <w:rsid w:val="000E57C3"/>
    <w:rsid w:val="000E5D0F"/>
    <w:rsid w:val="000E6BF3"/>
    <w:rsid w:val="001023FF"/>
    <w:rsid w:val="001044F9"/>
    <w:rsid w:val="001102D0"/>
    <w:rsid w:val="00110D64"/>
    <w:rsid w:val="001136FA"/>
    <w:rsid w:val="00114590"/>
    <w:rsid w:val="0011691B"/>
    <w:rsid w:val="001176D6"/>
    <w:rsid w:val="00123844"/>
    <w:rsid w:val="00125478"/>
    <w:rsid w:val="00125D6F"/>
    <w:rsid w:val="00126734"/>
    <w:rsid w:val="00131638"/>
    <w:rsid w:val="00134919"/>
    <w:rsid w:val="00136719"/>
    <w:rsid w:val="001371E0"/>
    <w:rsid w:val="0014180A"/>
    <w:rsid w:val="0016005C"/>
    <w:rsid w:val="001636CD"/>
    <w:rsid w:val="001713B0"/>
    <w:rsid w:val="00172A27"/>
    <w:rsid w:val="00181BC6"/>
    <w:rsid w:val="00195BCE"/>
    <w:rsid w:val="001A50D6"/>
    <w:rsid w:val="001B50D8"/>
    <w:rsid w:val="001B6E28"/>
    <w:rsid w:val="001B7703"/>
    <w:rsid w:val="001C2984"/>
    <w:rsid w:val="001C3360"/>
    <w:rsid w:val="001C40EF"/>
    <w:rsid w:val="001C4D1D"/>
    <w:rsid w:val="001C5101"/>
    <w:rsid w:val="001C51C0"/>
    <w:rsid w:val="001D3E7B"/>
    <w:rsid w:val="001E2EA3"/>
    <w:rsid w:val="001E4EC5"/>
    <w:rsid w:val="001F3103"/>
    <w:rsid w:val="00202A23"/>
    <w:rsid w:val="00204E3B"/>
    <w:rsid w:val="00205063"/>
    <w:rsid w:val="002064E8"/>
    <w:rsid w:val="002110BE"/>
    <w:rsid w:val="00211D12"/>
    <w:rsid w:val="002170EA"/>
    <w:rsid w:val="00217E15"/>
    <w:rsid w:val="00217F15"/>
    <w:rsid w:val="00224679"/>
    <w:rsid w:val="00225DC9"/>
    <w:rsid w:val="00231AFF"/>
    <w:rsid w:val="002329AB"/>
    <w:rsid w:val="0023343F"/>
    <w:rsid w:val="002339BE"/>
    <w:rsid w:val="002346ED"/>
    <w:rsid w:val="00235680"/>
    <w:rsid w:val="00240DBA"/>
    <w:rsid w:val="00245AD9"/>
    <w:rsid w:val="00246BA2"/>
    <w:rsid w:val="002601F0"/>
    <w:rsid w:val="00262EB5"/>
    <w:rsid w:val="002649A0"/>
    <w:rsid w:val="0027547B"/>
    <w:rsid w:val="002841D4"/>
    <w:rsid w:val="00286F01"/>
    <w:rsid w:val="002931E4"/>
    <w:rsid w:val="00294548"/>
    <w:rsid w:val="002A25CE"/>
    <w:rsid w:val="002A7AC7"/>
    <w:rsid w:val="002B08E5"/>
    <w:rsid w:val="002B3CC0"/>
    <w:rsid w:val="002B491C"/>
    <w:rsid w:val="002C3343"/>
    <w:rsid w:val="002C6203"/>
    <w:rsid w:val="002D2D51"/>
    <w:rsid w:val="002E0A9F"/>
    <w:rsid w:val="002E2C57"/>
    <w:rsid w:val="002E60F6"/>
    <w:rsid w:val="002E63E0"/>
    <w:rsid w:val="002F3D26"/>
    <w:rsid w:val="002F534B"/>
    <w:rsid w:val="002F54DD"/>
    <w:rsid w:val="00300A78"/>
    <w:rsid w:val="00303600"/>
    <w:rsid w:val="00304588"/>
    <w:rsid w:val="00304E35"/>
    <w:rsid w:val="003056EB"/>
    <w:rsid w:val="00305761"/>
    <w:rsid w:val="00310B24"/>
    <w:rsid w:val="00310DD7"/>
    <w:rsid w:val="00312E2A"/>
    <w:rsid w:val="00313253"/>
    <w:rsid w:val="00317943"/>
    <w:rsid w:val="00320B15"/>
    <w:rsid w:val="00322335"/>
    <w:rsid w:val="003230D0"/>
    <w:rsid w:val="00323751"/>
    <w:rsid w:val="0032385B"/>
    <w:rsid w:val="00332625"/>
    <w:rsid w:val="00333EED"/>
    <w:rsid w:val="00335CD5"/>
    <w:rsid w:val="003415CC"/>
    <w:rsid w:val="003418F3"/>
    <w:rsid w:val="00343241"/>
    <w:rsid w:val="00344F8E"/>
    <w:rsid w:val="00350405"/>
    <w:rsid w:val="00356BDD"/>
    <w:rsid w:val="0036322D"/>
    <w:rsid w:val="00363BEC"/>
    <w:rsid w:val="00381B29"/>
    <w:rsid w:val="00385E1B"/>
    <w:rsid w:val="003862D5"/>
    <w:rsid w:val="00393619"/>
    <w:rsid w:val="00394273"/>
    <w:rsid w:val="00394FF0"/>
    <w:rsid w:val="003A4722"/>
    <w:rsid w:val="003B3CF7"/>
    <w:rsid w:val="003B7CBC"/>
    <w:rsid w:val="003C12BE"/>
    <w:rsid w:val="003C20D4"/>
    <w:rsid w:val="003C7396"/>
    <w:rsid w:val="003D440B"/>
    <w:rsid w:val="003D4544"/>
    <w:rsid w:val="003D585B"/>
    <w:rsid w:val="003E4CE0"/>
    <w:rsid w:val="00402950"/>
    <w:rsid w:val="00402B5A"/>
    <w:rsid w:val="00410BBE"/>
    <w:rsid w:val="0041152D"/>
    <w:rsid w:val="00426293"/>
    <w:rsid w:val="004310E7"/>
    <w:rsid w:val="00443D42"/>
    <w:rsid w:val="00445161"/>
    <w:rsid w:val="00447D10"/>
    <w:rsid w:val="0045034F"/>
    <w:rsid w:val="00451786"/>
    <w:rsid w:val="004602A9"/>
    <w:rsid w:val="00463F19"/>
    <w:rsid w:val="00466A87"/>
    <w:rsid w:val="004756BC"/>
    <w:rsid w:val="00477155"/>
    <w:rsid w:val="00477C69"/>
    <w:rsid w:val="004811D6"/>
    <w:rsid w:val="0048244C"/>
    <w:rsid w:val="00485A4F"/>
    <w:rsid w:val="00490994"/>
    <w:rsid w:val="0049229B"/>
    <w:rsid w:val="0049394B"/>
    <w:rsid w:val="004969E0"/>
    <w:rsid w:val="004A0CBF"/>
    <w:rsid w:val="004A3402"/>
    <w:rsid w:val="004A553F"/>
    <w:rsid w:val="004B180F"/>
    <w:rsid w:val="004B2642"/>
    <w:rsid w:val="004B317B"/>
    <w:rsid w:val="004B66CE"/>
    <w:rsid w:val="004C71D4"/>
    <w:rsid w:val="004D386D"/>
    <w:rsid w:val="004D5D3E"/>
    <w:rsid w:val="004E3543"/>
    <w:rsid w:val="005013F2"/>
    <w:rsid w:val="00510D50"/>
    <w:rsid w:val="005129D1"/>
    <w:rsid w:val="005225CA"/>
    <w:rsid w:val="00522DD1"/>
    <w:rsid w:val="005234D3"/>
    <w:rsid w:val="00523E97"/>
    <w:rsid w:val="00527AA9"/>
    <w:rsid w:val="00527DCC"/>
    <w:rsid w:val="005303E3"/>
    <w:rsid w:val="00537E5E"/>
    <w:rsid w:val="00541377"/>
    <w:rsid w:val="0054279A"/>
    <w:rsid w:val="00553DA3"/>
    <w:rsid w:val="00556334"/>
    <w:rsid w:val="00556D76"/>
    <w:rsid w:val="0055799E"/>
    <w:rsid w:val="005608C3"/>
    <w:rsid w:val="0056323F"/>
    <w:rsid w:val="0056383F"/>
    <w:rsid w:val="00574675"/>
    <w:rsid w:val="00586EDF"/>
    <w:rsid w:val="0059302A"/>
    <w:rsid w:val="00594407"/>
    <w:rsid w:val="00595452"/>
    <w:rsid w:val="005A3926"/>
    <w:rsid w:val="005A4A3C"/>
    <w:rsid w:val="005A563D"/>
    <w:rsid w:val="005A7B16"/>
    <w:rsid w:val="005B0228"/>
    <w:rsid w:val="005B1823"/>
    <w:rsid w:val="005B5664"/>
    <w:rsid w:val="005B7A91"/>
    <w:rsid w:val="005C669C"/>
    <w:rsid w:val="005D035A"/>
    <w:rsid w:val="005D0465"/>
    <w:rsid w:val="005D7AE5"/>
    <w:rsid w:val="005E0758"/>
    <w:rsid w:val="005E1B14"/>
    <w:rsid w:val="005E21BE"/>
    <w:rsid w:val="005E4779"/>
    <w:rsid w:val="005E51CD"/>
    <w:rsid w:val="005E695B"/>
    <w:rsid w:val="005E70A1"/>
    <w:rsid w:val="005F16E9"/>
    <w:rsid w:val="005F2726"/>
    <w:rsid w:val="005F30D1"/>
    <w:rsid w:val="005F3E8F"/>
    <w:rsid w:val="00604BF0"/>
    <w:rsid w:val="00607237"/>
    <w:rsid w:val="00612939"/>
    <w:rsid w:val="006129B7"/>
    <w:rsid w:val="00613219"/>
    <w:rsid w:val="00614F40"/>
    <w:rsid w:val="0063137B"/>
    <w:rsid w:val="00631DA6"/>
    <w:rsid w:val="00650BDF"/>
    <w:rsid w:val="00657284"/>
    <w:rsid w:val="00661D3B"/>
    <w:rsid w:val="0066455A"/>
    <w:rsid w:val="006646DC"/>
    <w:rsid w:val="00666D4E"/>
    <w:rsid w:val="006726DF"/>
    <w:rsid w:val="0068271D"/>
    <w:rsid w:val="00682A7A"/>
    <w:rsid w:val="00685C8F"/>
    <w:rsid w:val="00685E49"/>
    <w:rsid w:val="00696037"/>
    <w:rsid w:val="0069737A"/>
    <w:rsid w:val="00697F2C"/>
    <w:rsid w:val="006A2F04"/>
    <w:rsid w:val="006A7BE2"/>
    <w:rsid w:val="006B11CF"/>
    <w:rsid w:val="006C1509"/>
    <w:rsid w:val="006C4186"/>
    <w:rsid w:val="006C4DB1"/>
    <w:rsid w:val="006C6420"/>
    <w:rsid w:val="006C6F48"/>
    <w:rsid w:val="006D0AC7"/>
    <w:rsid w:val="006D0B3A"/>
    <w:rsid w:val="006D4176"/>
    <w:rsid w:val="006D4AA9"/>
    <w:rsid w:val="006D5902"/>
    <w:rsid w:val="006D7CDD"/>
    <w:rsid w:val="006E1C21"/>
    <w:rsid w:val="006E7D00"/>
    <w:rsid w:val="0070054F"/>
    <w:rsid w:val="00701709"/>
    <w:rsid w:val="00702BA2"/>
    <w:rsid w:val="00702D0C"/>
    <w:rsid w:val="00713040"/>
    <w:rsid w:val="00722560"/>
    <w:rsid w:val="00724700"/>
    <w:rsid w:val="0073138F"/>
    <w:rsid w:val="00732432"/>
    <w:rsid w:val="00733692"/>
    <w:rsid w:val="00733CED"/>
    <w:rsid w:val="00735E08"/>
    <w:rsid w:val="00740E06"/>
    <w:rsid w:val="00742E3A"/>
    <w:rsid w:val="007434EC"/>
    <w:rsid w:val="00744CAE"/>
    <w:rsid w:val="007453C0"/>
    <w:rsid w:val="00752D6E"/>
    <w:rsid w:val="00754961"/>
    <w:rsid w:val="00755357"/>
    <w:rsid w:val="00756741"/>
    <w:rsid w:val="00770DC3"/>
    <w:rsid w:val="007739A3"/>
    <w:rsid w:val="00782B6B"/>
    <w:rsid w:val="0078779B"/>
    <w:rsid w:val="00793291"/>
    <w:rsid w:val="00793497"/>
    <w:rsid w:val="00795952"/>
    <w:rsid w:val="00796D33"/>
    <w:rsid w:val="007A157C"/>
    <w:rsid w:val="007A3E1D"/>
    <w:rsid w:val="007A6C2B"/>
    <w:rsid w:val="007B0A3A"/>
    <w:rsid w:val="007B207F"/>
    <w:rsid w:val="007B3A72"/>
    <w:rsid w:val="007B63E4"/>
    <w:rsid w:val="007B7CF7"/>
    <w:rsid w:val="007B7E28"/>
    <w:rsid w:val="007C1794"/>
    <w:rsid w:val="007C602E"/>
    <w:rsid w:val="007D2FF0"/>
    <w:rsid w:val="007D49F9"/>
    <w:rsid w:val="007D71FA"/>
    <w:rsid w:val="007E3386"/>
    <w:rsid w:val="007F0326"/>
    <w:rsid w:val="007F1B55"/>
    <w:rsid w:val="007F3B47"/>
    <w:rsid w:val="00805046"/>
    <w:rsid w:val="008148FC"/>
    <w:rsid w:val="00816FEA"/>
    <w:rsid w:val="0083100B"/>
    <w:rsid w:val="00832AB9"/>
    <w:rsid w:val="0083616E"/>
    <w:rsid w:val="008368C2"/>
    <w:rsid w:val="008379DC"/>
    <w:rsid w:val="00837B1B"/>
    <w:rsid w:val="0084275B"/>
    <w:rsid w:val="00842F83"/>
    <w:rsid w:val="0084424D"/>
    <w:rsid w:val="0084605C"/>
    <w:rsid w:val="00847D6E"/>
    <w:rsid w:val="008505D4"/>
    <w:rsid w:val="00852ABA"/>
    <w:rsid w:val="00854BAE"/>
    <w:rsid w:val="00855CB3"/>
    <w:rsid w:val="008575E9"/>
    <w:rsid w:val="00863B1D"/>
    <w:rsid w:val="00865563"/>
    <w:rsid w:val="00866393"/>
    <w:rsid w:val="00867584"/>
    <w:rsid w:val="00867D44"/>
    <w:rsid w:val="00870B1C"/>
    <w:rsid w:val="00877405"/>
    <w:rsid w:val="00877757"/>
    <w:rsid w:val="00886BBB"/>
    <w:rsid w:val="008876AB"/>
    <w:rsid w:val="00890E10"/>
    <w:rsid w:val="008A25F5"/>
    <w:rsid w:val="008A2AD5"/>
    <w:rsid w:val="008B3B30"/>
    <w:rsid w:val="008B69EE"/>
    <w:rsid w:val="008C10C0"/>
    <w:rsid w:val="008C1FDA"/>
    <w:rsid w:val="008C3C57"/>
    <w:rsid w:val="008D1AF8"/>
    <w:rsid w:val="008D6541"/>
    <w:rsid w:val="008E0274"/>
    <w:rsid w:val="008E3FE5"/>
    <w:rsid w:val="008E464A"/>
    <w:rsid w:val="008E561F"/>
    <w:rsid w:val="008E765B"/>
    <w:rsid w:val="008E7A66"/>
    <w:rsid w:val="008F0546"/>
    <w:rsid w:val="008F10A0"/>
    <w:rsid w:val="008F24A7"/>
    <w:rsid w:val="008F2BDC"/>
    <w:rsid w:val="008F2F2D"/>
    <w:rsid w:val="008F46FB"/>
    <w:rsid w:val="008F6CF1"/>
    <w:rsid w:val="008F6FA5"/>
    <w:rsid w:val="009022F4"/>
    <w:rsid w:val="00904245"/>
    <w:rsid w:val="009042B3"/>
    <w:rsid w:val="00907337"/>
    <w:rsid w:val="00910FF5"/>
    <w:rsid w:val="00911731"/>
    <w:rsid w:val="00917728"/>
    <w:rsid w:val="009242BE"/>
    <w:rsid w:val="00924CED"/>
    <w:rsid w:val="00925EA7"/>
    <w:rsid w:val="00936FDE"/>
    <w:rsid w:val="00937669"/>
    <w:rsid w:val="00940F0A"/>
    <w:rsid w:val="0094646C"/>
    <w:rsid w:val="00952611"/>
    <w:rsid w:val="0095417A"/>
    <w:rsid w:val="009547BD"/>
    <w:rsid w:val="0095655F"/>
    <w:rsid w:val="009565A7"/>
    <w:rsid w:val="00960465"/>
    <w:rsid w:val="0096217B"/>
    <w:rsid w:val="00962D95"/>
    <w:rsid w:val="00963191"/>
    <w:rsid w:val="00963D7F"/>
    <w:rsid w:val="0096416D"/>
    <w:rsid w:val="009661A6"/>
    <w:rsid w:val="009705D6"/>
    <w:rsid w:val="00972BCF"/>
    <w:rsid w:val="00973DC8"/>
    <w:rsid w:val="00975406"/>
    <w:rsid w:val="0098122C"/>
    <w:rsid w:val="009905A6"/>
    <w:rsid w:val="009917A7"/>
    <w:rsid w:val="00991C0E"/>
    <w:rsid w:val="00991CB2"/>
    <w:rsid w:val="009A4290"/>
    <w:rsid w:val="009C150E"/>
    <w:rsid w:val="009D0E14"/>
    <w:rsid w:val="009D1030"/>
    <w:rsid w:val="009D163E"/>
    <w:rsid w:val="009D3D5D"/>
    <w:rsid w:val="009D4A56"/>
    <w:rsid w:val="009E41D9"/>
    <w:rsid w:val="009E45B1"/>
    <w:rsid w:val="009E4D9E"/>
    <w:rsid w:val="009E61C2"/>
    <w:rsid w:val="009F0057"/>
    <w:rsid w:val="009F0BE1"/>
    <w:rsid w:val="009F0C33"/>
    <w:rsid w:val="009F165A"/>
    <w:rsid w:val="009F6B85"/>
    <w:rsid w:val="00A0064B"/>
    <w:rsid w:val="00A031AE"/>
    <w:rsid w:val="00A04319"/>
    <w:rsid w:val="00A12105"/>
    <w:rsid w:val="00A1256D"/>
    <w:rsid w:val="00A13257"/>
    <w:rsid w:val="00A14826"/>
    <w:rsid w:val="00A16960"/>
    <w:rsid w:val="00A214CF"/>
    <w:rsid w:val="00A2293F"/>
    <w:rsid w:val="00A31CAA"/>
    <w:rsid w:val="00A35238"/>
    <w:rsid w:val="00A41D67"/>
    <w:rsid w:val="00A44EF6"/>
    <w:rsid w:val="00A45508"/>
    <w:rsid w:val="00A5469A"/>
    <w:rsid w:val="00A56B3A"/>
    <w:rsid w:val="00A6509C"/>
    <w:rsid w:val="00A650BB"/>
    <w:rsid w:val="00A71C72"/>
    <w:rsid w:val="00A72CB5"/>
    <w:rsid w:val="00A72EDF"/>
    <w:rsid w:val="00A77480"/>
    <w:rsid w:val="00A841CD"/>
    <w:rsid w:val="00A853EE"/>
    <w:rsid w:val="00A9252E"/>
    <w:rsid w:val="00A93BF3"/>
    <w:rsid w:val="00AA0B81"/>
    <w:rsid w:val="00AA44C0"/>
    <w:rsid w:val="00AA74E1"/>
    <w:rsid w:val="00AB0652"/>
    <w:rsid w:val="00AB3705"/>
    <w:rsid w:val="00AB48F5"/>
    <w:rsid w:val="00AB6FFB"/>
    <w:rsid w:val="00AB786F"/>
    <w:rsid w:val="00AC2D2D"/>
    <w:rsid w:val="00AC31A7"/>
    <w:rsid w:val="00AC782C"/>
    <w:rsid w:val="00AD1784"/>
    <w:rsid w:val="00AD4520"/>
    <w:rsid w:val="00AD4A8C"/>
    <w:rsid w:val="00AD4B60"/>
    <w:rsid w:val="00AD74D7"/>
    <w:rsid w:val="00AF07A3"/>
    <w:rsid w:val="00AF1747"/>
    <w:rsid w:val="00AF363A"/>
    <w:rsid w:val="00AF36B0"/>
    <w:rsid w:val="00AF66F4"/>
    <w:rsid w:val="00AF6716"/>
    <w:rsid w:val="00AF74EA"/>
    <w:rsid w:val="00AF7AA6"/>
    <w:rsid w:val="00B023CE"/>
    <w:rsid w:val="00B069F0"/>
    <w:rsid w:val="00B1119A"/>
    <w:rsid w:val="00B12A86"/>
    <w:rsid w:val="00B14790"/>
    <w:rsid w:val="00B218FA"/>
    <w:rsid w:val="00B231AA"/>
    <w:rsid w:val="00B24CEA"/>
    <w:rsid w:val="00B259FD"/>
    <w:rsid w:val="00B305FD"/>
    <w:rsid w:val="00B31567"/>
    <w:rsid w:val="00B323E6"/>
    <w:rsid w:val="00B3295E"/>
    <w:rsid w:val="00B33E7F"/>
    <w:rsid w:val="00B35695"/>
    <w:rsid w:val="00B379F2"/>
    <w:rsid w:val="00B41192"/>
    <w:rsid w:val="00B44203"/>
    <w:rsid w:val="00B45125"/>
    <w:rsid w:val="00B45D35"/>
    <w:rsid w:val="00B46CFF"/>
    <w:rsid w:val="00B47198"/>
    <w:rsid w:val="00B471C0"/>
    <w:rsid w:val="00B53002"/>
    <w:rsid w:val="00B60163"/>
    <w:rsid w:val="00B66E0C"/>
    <w:rsid w:val="00B7040D"/>
    <w:rsid w:val="00B71252"/>
    <w:rsid w:val="00B7471B"/>
    <w:rsid w:val="00B74C40"/>
    <w:rsid w:val="00B867E2"/>
    <w:rsid w:val="00B93AC7"/>
    <w:rsid w:val="00B96C7E"/>
    <w:rsid w:val="00B97BDD"/>
    <w:rsid w:val="00BA6BB8"/>
    <w:rsid w:val="00BB7165"/>
    <w:rsid w:val="00BC1330"/>
    <w:rsid w:val="00BD1F5E"/>
    <w:rsid w:val="00BD6CE2"/>
    <w:rsid w:val="00BD7CBF"/>
    <w:rsid w:val="00BE3706"/>
    <w:rsid w:val="00BF0C69"/>
    <w:rsid w:val="00BF5687"/>
    <w:rsid w:val="00BF7EA8"/>
    <w:rsid w:val="00C054FB"/>
    <w:rsid w:val="00C144FD"/>
    <w:rsid w:val="00C1542C"/>
    <w:rsid w:val="00C17E73"/>
    <w:rsid w:val="00C23691"/>
    <w:rsid w:val="00C362BB"/>
    <w:rsid w:val="00C45D8B"/>
    <w:rsid w:val="00C5192A"/>
    <w:rsid w:val="00C52574"/>
    <w:rsid w:val="00C53146"/>
    <w:rsid w:val="00C543FD"/>
    <w:rsid w:val="00C553EE"/>
    <w:rsid w:val="00C57B92"/>
    <w:rsid w:val="00C606BD"/>
    <w:rsid w:val="00C63F56"/>
    <w:rsid w:val="00C7099B"/>
    <w:rsid w:val="00C709EE"/>
    <w:rsid w:val="00C7341A"/>
    <w:rsid w:val="00C7465D"/>
    <w:rsid w:val="00C75E44"/>
    <w:rsid w:val="00C776F0"/>
    <w:rsid w:val="00C80ED8"/>
    <w:rsid w:val="00C82378"/>
    <w:rsid w:val="00C844A5"/>
    <w:rsid w:val="00C85B21"/>
    <w:rsid w:val="00C9168C"/>
    <w:rsid w:val="00C9287C"/>
    <w:rsid w:val="00C9359D"/>
    <w:rsid w:val="00C9423A"/>
    <w:rsid w:val="00C9555E"/>
    <w:rsid w:val="00CC2E24"/>
    <w:rsid w:val="00CC3B4A"/>
    <w:rsid w:val="00CC3F78"/>
    <w:rsid w:val="00CC7299"/>
    <w:rsid w:val="00CD2B95"/>
    <w:rsid w:val="00CE1C90"/>
    <w:rsid w:val="00CF0AF0"/>
    <w:rsid w:val="00CF7B9A"/>
    <w:rsid w:val="00CF7D6F"/>
    <w:rsid w:val="00D03DC7"/>
    <w:rsid w:val="00D05A2A"/>
    <w:rsid w:val="00D1127D"/>
    <w:rsid w:val="00D115B4"/>
    <w:rsid w:val="00D14614"/>
    <w:rsid w:val="00D14738"/>
    <w:rsid w:val="00D17391"/>
    <w:rsid w:val="00D22BAA"/>
    <w:rsid w:val="00D22E27"/>
    <w:rsid w:val="00D24100"/>
    <w:rsid w:val="00D36A86"/>
    <w:rsid w:val="00D47D64"/>
    <w:rsid w:val="00D50EE9"/>
    <w:rsid w:val="00D52B3E"/>
    <w:rsid w:val="00D55A15"/>
    <w:rsid w:val="00D55CFD"/>
    <w:rsid w:val="00D5714C"/>
    <w:rsid w:val="00D60062"/>
    <w:rsid w:val="00D60911"/>
    <w:rsid w:val="00D610D6"/>
    <w:rsid w:val="00D627FA"/>
    <w:rsid w:val="00D64E9F"/>
    <w:rsid w:val="00D7094A"/>
    <w:rsid w:val="00D724B6"/>
    <w:rsid w:val="00D75CE5"/>
    <w:rsid w:val="00D800D2"/>
    <w:rsid w:val="00D80678"/>
    <w:rsid w:val="00D80A43"/>
    <w:rsid w:val="00D862C6"/>
    <w:rsid w:val="00D940C4"/>
    <w:rsid w:val="00D96464"/>
    <w:rsid w:val="00DA1DC2"/>
    <w:rsid w:val="00DB05D4"/>
    <w:rsid w:val="00DB0A8C"/>
    <w:rsid w:val="00DB1E5C"/>
    <w:rsid w:val="00DB2D9E"/>
    <w:rsid w:val="00DB48E4"/>
    <w:rsid w:val="00DB682E"/>
    <w:rsid w:val="00DB740A"/>
    <w:rsid w:val="00DC17A1"/>
    <w:rsid w:val="00DC23E5"/>
    <w:rsid w:val="00DE0EB3"/>
    <w:rsid w:val="00DE1147"/>
    <w:rsid w:val="00DE12A0"/>
    <w:rsid w:val="00DF500B"/>
    <w:rsid w:val="00DF78BF"/>
    <w:rsid w:val="00E01BAA"/>
    <w:rsid w:val="00E10FE4"/>
    <w:rsid w:val="00E1457A"/>
    <w:rsid w:val="00E217AB"/>
    <w:rsid w:val="00E23369"/>
    <w:rsid w:val="00E23C40"/>
    <w:rsid w:val="00E25009"/>
    <w:rsid w:val="00E25DC8"/>
    <w:rsid w:val="00E31A93"/>
    <w:rsid w:val="00E33647"/>
    <w:rsid w:val="00E34FC0"/>
    <w:rsid w:val="00E37491"/>
    <w:rsid w:val="00E44400"/>
    <w:rsid w:val="00E44BBA"/>
    <w:rsid w:val="00E45BE0"/>
    <w:rsid w:val="00E50A30"/>
    <w:rsid w:val="00E54D66"/>
    <w:rsid w:val="00E62C8C"/>
    <w:rsid w:val="00E657C5"/>
    <w:rsid w:val="00E70059"/>
    <w:rsid w:val="00E70916"/>
    <w:rsid w:val="00E71E92"/>
    <w:rsid w:val="00E83F0A"/>
    <w:rsid w:val="00E8468A"/>
    <w:rsid w:val="00E90FE0"/>
    <w:rsid w:val="00E90FF9"/>
    <w:rsid w:val="00E947AA"/>
    <w:rsid w:val="00E96DAF"/>
    <w:rsid w:val="00EA0DCB"/>
    <w:rsid w:val="00EA1F00"/>
    <w:rsid w:val="00EA43F9"/>
    <w:rsid w:val="00EA4E3F"/>
    <w:rsid w:val="00EB09B7"/>
    <w:rsid w:val="00EB5872"/>
    <w:rsid w:val="00EC5B0E"/>
    <w:rsid w:val="00EC73E6"/>
    <w:rsid w:val="00ED12C8"/>
    <w:rsid w:val="00ED1B77"/>
    <w:rsid w:val="00ED1FAB"/>
    <w:rsid w:val="00ED21D7"/>
    <w:rsid w:val="00ED3272"/>
    <w:rsid w:val="00ED335B"/>
    <w:rsid w:val="00ED39A4"/>
    <w:rsid w:val="00ED7C11"/>
    <w:rsid w:val="00EE0E58"/>
    <w:rsid w:val="00EE63D3"/>
    <w:rsid w:val="00EE66B3"/>
    <w:rsid w:val="00EE671B"/>
    <w:rsid w:val="00EE7E6D"/>
    <w:rsid w:val="00EF0BD7"/>
    <w:rsid w:val="00EF1035"/>
    <w:rsid w:val="00EF36AB"/>
    <w:rsid w:val="00EF3F24"/>
    <w:rsid w:val="00EF6F62"/>
    <w:rsid w:val="00F02F84"/>
    <w:rsid w:val="00F03F46"/>
    <w:rsid w:val="00F04D7D"/>
    <w:rsid w:val="00F059B8"/>
    <w:rsid w:val="00F12C29"/>
    <w:rsid w:val="00F12F89"/>
    <w:rsid w:val="00F161A1"/>
    <w:rsid w:val="00F2366F"/>
    <w:rsid w:val="00F25F6A"/>
    <w:rsid w:val="00F329AC"/>
    <w:rsid w:val="00F33F3D"/>
    <w:rsid w:val="00F36147"/>
    <w:rsid w:val="00F37C67"/>
    <w:rsid w:val="00F40946"/>
    <w:rsid w:val="00F41795"/>
    <w:rsid w:val="00F4546E"/>
    <w:rsid w:val="00F46AD3"/>
    <w:rsid w:val="00F476F2"/>
    <w:rsid w:val="00F5185E"/>
    <w:rsid w:val="00F52E2E"/>
    <w:rsid w:val="00F5323A"/>
    <w:rsid w:val="00F565E9"/>
    <w:rsid w:val="00F6362F"/>
    <w:rsid w:val="00F65630"/>
    <w:rsid w:val="00F66B14"/>
    <w:rsid w:val="00F67D48"/>
    <w:rsid w:val="00F73D27"/>
    <w:rsid w:val="00F8171E"/>
    <w:rsid w:val="00F818DA"/>
    <w:rsid w:val="00F83D68"/>
    <w:rsid w:val="00F84552"/>
    <w:rsid w:val="00F85124"/>
    <w:rsid w:val="00F85674"/>
    <w:rsid w:val="00F860E0"/>
    <w:rsid w:val="00F91BAB"/>
    <w:rsid w:val="00F93B07"/>
    <w:rsid w:val="00F945DB"/>
    <w:rsid w:val="00F95C7D"/>
    <w:rsid w:val="00F965F6"/>
    <w:rsid w:val="00F9667C"/>
    <w:rsid w:val="00F96984"/>
    <w:rsid w:val="00FA0284"/>
    <w:rsid w:val="00FA051A"/>
    <w:rsid w:val="00FA0D24"/>
    <w:rsid w:val="00FA2F80"/>
    <w:rsid w:val="00FA46D0"/>
    <w:rsid w:val="00FA67C3"/>
    <w:rsid w:val="00FB27C0"/>
    <w:rsid w:val="00FB38CC"/>
    <w:rsid w:val="00FB4FBB"/>
    <w:rsid w:val="00FC5774"/>
    <w:rsid w:val="00FC7E9E"/>
    <w:rsid w:val="00FD1C07"/>
    <w:rsid w:val="00FD30F3"/>
    <w:rsid w:val="00FD3408"/>
    <w:rsid w:val="00FE1137"/>
    <w:rsid w:val="00FE11B1"/>
    <w:rsid w:val="00FE4554"/>
    <w:rsid w:val="00FE75F6"/>
    <w:rsid w:val="00FE7B23"/>
    <w:rsid w:val="00FF5BBF"/>
    <w:rsid w:val="01E07623"/>
    <w:rsid w:val="026B2D6A"/>
    <w:rsid w:val="035A360D"/>
    <w:rsid w:val="03A827B2"/>
    <w:rsid w:val="03AA1EB0"/>
    <w:rsid w:val="03B152CD"/>
    <w:rsid w:val="05237BC9"/>
    <w:rsid w:val="059343DB"/>
    <w:rsid w:val="05E33545"/>
    <w:rsid w:val="068A3D72"/>
    <w:rsid w:val="06FF2D33"/>
    <w:rsid w:val="0711228D"/>
    <w:rsid w:val="073E518E"/>
    <w:rsid w:val="077818AD"/>
    <w:rsid w:val="078D1C71"/>
    <w:rsid w:val="07E3768C"/>
    <w:rsid w:val="07F71A89"/>
    <w:rsid w:val="083424EE"/>
    <w:rsid w:val="09080D00"/>
    <w:rsid w:val="09621AF6"/>
    <w:rsid w:val="0A9919F0"/>
    <w:rsid w:val="0AA161DA"/>
    <w:rsid w:val="0AC85EC9"/>
    <w:rsid w:val="0E570FC6"/>
    <w:rsid w:val="0E8D0A84"/>
    <w:rsid w:val="0F976981"/>
    <w:rsid w:val="0FDC76AA"/>
    <w:rsid w:val="100A6C32"/>
    <w:rsid w:val="100F2980"/>
    <w:rsid w:val="109664C2"/>
    <w:rsid w:val="10AA7C73"/>
    <w:rsid w:val="118F08A3"/>
    <w:rsid w:val="11A71B81"/>
    <w:rsid w:val="11CE710E"/>
    <w:rsid w:val="12351A27"/>
    <w:rsid w:val="12A32163"/>
    <w:rsid w:val="132536A6"/>
    <w:rsid w:val="13765CAF"/>
    <w:rsid w:val="13CC5361"/>
    <w:rsid w:val="13CF2380"/>
    <w:rsid w:val="13E119E0"/>
    <w:rsid w:val="13EC0121"/>
    <w:rsid w:val="14593607"/>
    <w:rsid w:val="14760CCE"/>
    <w:rsid w:val="14BA4603"/>
    <w:rsid w:val="14D31AE5"/>
    <w:rsid w:val="15400D2C"/>
    <w:rsid w:val="157E3103"/>
    <w:rsid w:val="15A15FEE"/>
    <w:rsid w:val="15A75916"/>
    <w:rsid w:val="15C4032D"/>
    <w:rsid w:val="168D3A3C"/>
    <w:rsid w:val="16E40456"/>
    <w:rsid w:val="174E6F4B"/>
    <w:rsid w:val="176B179D"/>
    <w:rsid w:val="17E27D51"/>
    <w:rsid w:val="18665F6E"/>
    <w:rsid w:val="186A78D4"/>
    <w:rsid w:val="18AA5B83"/>
    <w:rsid w:val="19712C7F"/>
    <w:rsid w:val="19996EA6"/>
    <w:rsid w:val="19B258BE"/>
    <w:rsid w:val="19BE215E"/>
    <w:rsid w:val="19CE05F3"/>
    <w:rsid w:val="1A2A4D7A"/>
    <w:rsid w:val="1A383CBF"/>
    <w:rsid w:val="1B3317D5"/>
    <w:rsid w:val="1B40537C"/>
    <w:rsid w:val="1BF65C3F"/>
    <w:rsid w:val="1C812DF5"/>
    <w:rsid w:val="1D5F155C"/>
    <w:rsid w:val="1D6A6683"/>
    <w:rsid w:val="1DBD698B"/>
    <w:rsid w:val="1FFF2543"/>
    <w:rsid w:val="20B75D52"/>
    <w:rsid w:val="20E75BA5"/>
    <w:rsid w:val="20F84124"/>
    <w:rsid w:val="216D6763"/>
    <w:rsid w:val="219D31F2"/>
    <w:rsid w:val="2278579B"/>
    <w:rsid w:val="22F24674"/>
    <w:rsid w:val="235E259B"/>
    <w:rsid w:val="241733C3"/>
    <w:rsid w:val="24B82068"/>
    <w:rsid w:val="24BC0BE6"/>
    <w:rsid w:val="24D3699E"/>
    <w:rsid w:val="25302129"/>
    <w:rsid w:val="25810BCF"/>
    <w:rsid w:val="259049F7"/>
    <w:rsid w:val="25FD3D57"/>
    <w:rsid w:val="263D0AAA"/>
    <w:rsid w:val="27782F61"/>
    <w:rsid w:val="27F2564C"/>
    <w:rsid w:val="281F4A7F"/>
    <w:rsid w:val="283D4410"/>
    <w:rsid w:val="290B66FC"/>
    <w:rsid w:val="2A806F49"/>
    <w:rsid w:val="2A91740B"/>
    <w:rsid w:val="2AAC223F"/>
    <w:rsid w:val="2AAF13D6"/>
    <w:rsid w:val="2AFE53C0"/>
    <w:rsid w:val="2BBA7BCA"/>
    <w:rsid w:val="2DD361D2"/>
    <w:rsid w:val="2E1E42F3"/>
    <w:rsid w:val="2E835E5F"/>
    <w:rsid w:val="2EA66FF1"/>
    <w:rsid w:val="2EE8585B"/>
    <w:rsid w:val="2EFB24A1"/>
    <w:rsid w:val="2F114CB0"/>
    <w:rsid w:val="2F257BE7"/>
    <w:rsid w:val="2F566C69"/>
    <w:rsid w:val="2F967198"/>
    <w:rsid w:val="31255F0A"/>
    <w:rsid w:val="31601831"/>
    <w:rsid w:val="31BB0773"/>
    <w:rsid w:val="31D567B6"/>
    <w:rsid w:val="322A112D"/>
    <w:rsid w:val="326B372B"/>
    <w:rsid w:val="33D00E60"/>
    <w:rsid w:val="342C2EA8"/>
    <w:rsid w:val="34545741"/>
    <w:rsid w:val="34FC18E1"/>
    <w:rsid w:val="351341A7"/>
    <w:rsid w:val="35307C6D"/>
    <w:rsid w:val="3546096A"/>
    <w:rsid w:val="36113F7A"/>
    <w:rsid w:val="36603F29"/>
    <w:rsid w:val="36890788"/>
    <w:rsid w:val="36A04C31"/>
    <w:rsid w:val="37591217"/>
    <w:rsid w:val="37684D77"/>
    <w:rsid w:val="37A159D2"/>
    <w:rsid w:val="3800050A"/>
    <w:rsid w:val="388709F4"/>
    <w:rsid w:val="388F3D7D"/>
    <w:rsid w:val="392C1EBE"/>
    <w:rsid w:val="3949333A"/>
    <w:rsid w:val="39FA0D02"/>
    <w:rsid w:val="3AB90FB6"/>
    <w:rsid w:val="3B007186"/>
    <w:rsid w:val="3B284C72"/>
    <w:rsid w:val="3B872A87"/>
    <w:rsid w:val="3B8E04C9"/>
    <w:rsid w:val="3CCA47F2"/>
    <w:rsid w:val="3CE725A0"/>
    <w:rsid w:val="3D79220F"/>
    <w:rsid w:val="3D830DE9"/>
    <w:rsid w:val="3DD0646A"/>
    <w:rsid w:val="3DDC2BE5"/>
    <w:rsid w:val="3E9B09FF"/>
    <w:rsid w:val="3EE31B9B"/>
    <w:rsid w:val="402266C5"/>
    <w:rsid w:val="408D3606"/>
    <w:rsid w:val="40CD0E96"/>
    <w:rsid w:val="415B620D"/>
    <w:rsid w:val="419F6689"/>
    <w:rsid w:val="41C04416"/>
    <w:rsid w:val="41CD3503"/>
    <w:rsid w:val="41D62E81"/>
    <w:rsid w:val="42347733"/>
    <w:rsid w:val="423704EF"/>
    <w:rsid w:val="427C1FB8"/>
    <w:rsid w:val="42913241"/>
    <w:rsid w:val="42B35816"/>
    <w:rsid w:val="430B3F48"/>
    <w:rsid w:val="43991094"/>
    <w:rsid w:val="43D16080"/>
    <w:rsid w:val="43DD3B6C"/>
    <w:rsid w:val="43F10F4B"/>
    <w:rsid w:val="440B052F"/>
    <w:rsid w:val="448C10D7"/>
    <w:rsid w:val="45294080"/>
    <w:rsid w:val="45662D6A"/>
    <w:rsid w:val="45AC73EC"/>
    <w:rsid w:val="46601D24"/>
    <w:rsid w:val="47746D69"/>
    <w:rsid w:val="47957F9F"/>
    <w:rsid w:val="47D57E2B"/>
    <w:rsid w:val="47E92584"/>
    <w:rsid w:val="485625F4"/>
    <w:rsid w:val="493470FE"/>
    <w:rsid w:val="4A6C2600"/>
    <w:rsid w:val="4B431D94"/>
    <w:rsid w:val="4B7872E6"/>
    <w:rsid w:val="4BD157F0"/>
    <w:rsid w:val="4BF564B7"/>
    <w:rsid w:val="4CCB365B"/>
    <w:rsid w:val="4D4B53AD"/>
    <w:rsid w:val="4DC86B2C"/>
    <w:rsid w:val="4E051F3D"/>
    <w:rsid w:val="4E791598"/>
    <w:rsid w:val="4E9C592F"/>
    <w:rsid w:val="4F0A0B7D"/>
    <w:rsid w:val="4F1B0EDE"/>
    <w:rsid w:val="4F6C5A89"/>
    <w:rsid w:val="500C3E41"/>
    <w:rsid w:val="501A357F"/>
    <w:rsid w:val="51627144"/>
    <w:rsid w:val="5165265C"/>
    <w:rsid w:val="51727925"/>
    <w:rsid w:val="51AD4586"/>
    <w:rsid w:val="52210B4A"/>
    <w:rsid w:val="52612F1E"/>
    <w:rsid w:val="526853A1"/>
    <w:rsid w:val="52DD074E"/>
    <w:rsid w:val="52FE2AB7"/>
    <w:rsid w:val="536D167E"/>
    <w:rsid w:val="55DD6EED"/>
    <w:rsid w:val="57533A68"/>
    <w:rsid w:val="57AE5369"/>
    <w:rsid w:val="58165D69"/>
    <w:rsid w:val="581D4055"/>
    <w:rsid w:val="58435B91"/>
    <w:rsid w:val="58617E28"/>
    <w:rsid w:val="58DC4DB5"/>
    <w:rsid w:val="593F0B3F"/>
    <w:rsid w:val="5AB24E4E"/>
    <w:rsid w:val="5AB72EF5"/>
    <w:rsid w:val="5B6C09AF"/>
    <w:rsid w:val="5B6E5E27"/>
    <w:rsid w:val="5B9F0736"/>
    <w:rsid w:val="5D1928CC"/>
    <w:rsid w:val="5D276C9F"/>
    <w:rsid w:val="5D883BE2"/>
    <w:rsid w:val="5EED6812"/>
    <w:rsid w:val="5F5C40A6"/>
    <w:rsid w:val="60973E85"/>
    <w:rsid w:val="60FE6CCF"/>
    <w:rsid w:val="61897F29"/>
    <w:rsid w:val="61AB5BD3"/>
    <w:rsid w:val="622E3105"/>
    <w:rsid w:val="627A337F"/>
    <w:rsid w:val="62A32B16"/>
    <w:rsid w:val="64EA51FF"/>
    <w:rsid w:val="650C40CB"/>
    <w:rsid w:val="655D0B8C"/>
    <w:rsid w:val="65F25CBD"/>
    <w:rsid w:val="666B20A5"/>
    <w:rsid w:val="66751F24"/>
    <w:rsid w:val="679D0A8D"/>
    <w:rsid w:val="67A71D4A"/>
    <w:rsid w:val="68B55CD6"/>
    <w:rsid w:val="68F97222"/>
    <w:rsid w:val="697F1281"/>
    <w:rsid w:val="69BE6667"/>
    <w:rsid w:val="6A4013D6"/>
    <w:rsid w:val="6A66134A"/>
    <w:rsid w:val="6AE22AA8"/>
    <w:rsid w:val="6C225864"/>
    <w:rsid w:val="6C670A0A"/>
    <w:rsid w:val="6C88621C"/>
    <w:rsid w:val="6CDF1A50"/>
    <w:rsid w:val="6D4C69DA"/>
    <w:rsid w:val="6D507347"/>
    <w:rsid w:val="6D81674C"/>
    <w:rsid w:val="6E102D2D"/>
    <w:rsid w:val="6E5A0455"/>
    <w:rsid w:val="6EA53BEA"/>
    <w:rsid w:val="6F49023F"/>
    <w:rsid w:val="6F5252CC"/>
    <w:rsid w:val="701E1DAD"/>
    <w:rsid w:val="702A7F4F"/>
    <w:rsid w:val="707A7825"/>
    <w:rsid w:val="709F09F7"/>
    <w:rsid w:val="70C36EE7"/>
    <w:rsid w:val="71C46D71"/>
    <w:rsid w:val="7286047C"/>
    <w:rsid w:val="72AA7CFF"/>
    <w:rsid w:val="72B620C6"/>
    <w:rsid w:val="738B260D"/>
    <w:rsid w:val="74C26197"/>
    <w:rsid w:val="75137ECF"/>
    <w:rsid w:val="75EF3BDA"/>
    <w:rsid w:val="75F87380"/>
    <w:rsid w:val="76361681"/>
    <w:rsid w:val="767D7C04"/>
    <w:rsid w:val="7693337F"/>
    <w:rsid w:val="777A66E6"/>
    <w:rsid w:val="77FC607B"/>
    <w:rsid w:val="786F480F"/>
    <w:rsid w:val="78FC0C0E"/>
    <w:rsid w:val="799930EF"/>
    <w:rsid w:val="7A0D1B33"/>
    <w:rsid w:val="7B605592"/>
    <w:rsid w:val="7C066176"/>
    <w:rsid w:val="7C1E02A7"/>
    <w:rsid w:val="7CED019A"/>
    <w:rsid w:val="7D0B08BC"/>
    <w:rsid w:val="7D636DD7"/>
    <w:rsid w:val="7D831878"/>
    <w:rsid w:val="7E851CFB"/>
    <w:rsid w:val="7F0B7D77"/>
    <w:rsid w:val="7F445C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
    <w:pPr>
      <w:keepNext/>
      <w:keepLines/>
      <w:spacing w:before="340" w:after="330" w:line="576" w:lineRule="auto"/>
      <w:outlineLvl w:val="0"/>
    </w:pPr>
    <w:rPr>
      <w:b/>
      <w:kern w:val="44"/>
      <w:sz w:val="44"/>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6">
    <w:name w:val="heading 4"/>
    <w:basedOn w:val="1"/>
    <w:next w:val="1"/>
    <w:qFormat/>
    <w:uiPriority w:val="1"/>
    <w:pPr>
      <w:ind w:left="703"/>
      <w:outlineLvl w:val="4"/>
    </w:pPr>
    <w:rPr>
      <w:rFonts w:ascii="宋体" w:hAnsi="宋体" w:eastAsia="宋体" w:cs="宋体"/>
      <w:b/>
      <w:bCs/>
      <w:sz w:val="24"/>
      <w:szCs w:val="24"/>
      <w:lang w:val="zh-CN" w:eastAsia="zh-CN" w:bidi="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unhideWhenUsed/>
    <w:qFormat/>
    <w:uiPriority w:val="99"/>
    <w:pPr>
      <w:spacing w:before="120"/>
    </w:pPr>
    <w:rPr>
      <w:rFonts w:ascii="Cambria" w:hAnsi="Cambria"/>
    </w:rPr>
  </w:style>
  <w:style w:type="paragraph" w:styleId="7">
    <w:name w:val="Normal Indent"/>
    <w:basedOn w:val="1"/>
    <w:qFormat/>
    <w:uiPriority w:val="0"/>
    <w:pPr>
      <w:ind w:firstLine="420" w:firstLineChars="200"/>
    </w:pPr>
  </w:style>
  <w:style w:type="paragraph" w:styleId="8">
    <w:name w:val="Document Map"/>
    <w:basedOn w:val="1"/>
    <w:link w:val="51"/>
    <w:unhideWhenUsed/>
    <w:qFormat/>
    <w:uiPriority w:val="99"/>
    <w:rPr>
      <w:rFonts w:ascii="宋体"/>
      <w:sz w:val="18"/>
      <w:szCs w:val="18"/>
    </w:rPr>
  </w:style>
  <w:style w:type="paragraph" w:styleId="9">
    <w:name w:val="annotation text"/>
    <w:basedOn w:val="1"/>
    <w:link w:val="36"/>
    <w:qFormat/>
    <w:uiPriority w:val="0"/>
    <w:pPr>
      <w:jc w:val="left"/>
    </w:pPr>
  </w:style>
  <w:style w:type="paragraph" w:styleId="10">
    <w:name w:val="Body Text"/>
    <w:basedOn w:val="1"/>
    <w:next w:val="1"/>
    <w:qFormat/>
    <w:uiPriority w:val="0"/>
    <w:pPr>
      <w:spacing w:after="120"/>
    </w:pPr>
  </w:style>
  <w:style w:type="paragraph" w:styleId="11">
    <w:name w:val="Body Text Indent"/>
    <w:basedOn w:val="1"/>
    <w:qFormat/>
    <w:uiPriority w:val="0"/>
    <w:pPr>
      <w:spacing w:line="580" w:lineRule="exact"/>
      <w:ind w:left="2" w:firstLine="720" w:firstLineChars="225"/>
    </w:pPr>
    <w:rPr>
      <w:rFonts w:eastAsia="仿宋_GB2312"/>
      <w:sz w:val="32"/>
    </w:rPr>
  </w:style>
  <w:style w:type="paragraph" w:styleId="12">
    <w:name w:val="toc 3"/>
    <w:basedOn w:val="1"/>
    <w:next w:val="1"/>
    <w:unhideWhenUsed/>
    <w:qFormat/>
    <w:uiPriority w:val="39"/>
    <w:pPr>
      <w:ind w:left="840" w:leftChars="400"/>
    </w:pPr>
  </w:style>
  <w:style w:type="paragraph" w:styleId="13">
    <w:name w:val="Plain Text"/>
    <w:basedOn w:val="1"/>
    <w:link w:val="32"/>
    <w:qFormat/>
    <w:uiPriority w:val="0"/>
    <w:rPr>
      <w:rFonts w:ascii="宋体" w:hAnsi="Courier New"/>
      <w:szCs w:val="21"/>
    </w:rPr>
  </w:style>
  <w:style w:type="paragraph" w:styleId="14">
    <w:name w:val="Date"/>
    <w:basedOn w:val="1"/>
    <w:next w:val="1"/>
    <w:qFormat/>
    <w:uiPriority w:val="0"/>
    <w:pPr>
      <w:ind w:left="100" w:leftChars="2500"/>
    </w:pPr>
    <w:rPr>
      <w:rFonts w:eastAsia="仿宋_GB2312"/>
      <w:sz w:val="32"/>
    </w:rPr>
  </w:style>
  <w:style w:type="paragraph" w:styleId="15">
    <w:name w:val="Body Text Indent 2"/>
    <w:basedOn w:val="1"/>
    <w:qFormat/>
    <w:uiPriority w:val="0"/>
    <w:pPr>
      <w:ind w:firstLine="645"/>
    </w:pPr>
    <w:rPr>
      <w:rFonts w:ascii="华文中宋" w:hAnsi="华文中宋" w:eastAsia="仿宋_GB2312"/>
      <w:sz w:val="32"/>
      <w:szCs w:val="44"/>
    </w:rPr>
  </w:style>
  <w:style w:type="paragraph" w:styleId="16">
    <w:name w:val="Balloon Text"/>
    <w:basedOn w:val="1"/>
    <w:qFormat/>
    <w:uiPriority w:val="0"/>
    <w:rPr>
      <w:sz w:val="18"/>
      <w:szCs w:val="18"/>
    </w:rPr>
  </w:style>
  <w:style w:type="paragraph" w:styleId="17">
    <w:name w:val="footer"/>
    <w:basedOn w:val="1"/>
    <w:link w:val="33"/>
    <w:qFormat/>
    <w:uiPriority w:val="99"/>
    <w:pPr>
      <w:tabs>
        <w:tab w:val="center" w:pos="4153"/>
        <w:tab w:val="right" w:pos="8306"/>
      </w:tabs>
      <w:snapToGrid w:val="0"/>
      <w:jc w:val="left"/>
    </w:pPr>
    <w:rPr>
      <w:sz w:val="18"/>
      <w:szCs w:val="18"/>
    </w:rPr>
  </w:style>
  <w:style w:type="paragraph" w:styleId="18">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style>
  <w:style w:type="paragraph" w:styleId="20">
    <w:name w:val="toc 2"/>
    <w:basedOn w:val="1"/>
    <w:next w:val="1"/>
    <w:unhideWhenUsed/>
    <w:qFormat/>
    <w:uiPriority w:val="39"/>
    <w:pPr>
      <w:ind w:left="420" w:leftChars="200"/>
    </w:pPr>
  </w:style>
  <w:style w:type="paragraph" w:styleId="21">
    <w:name w:val="Normal (Web)"/>
    <w:basedOn w:val="1"/>
    <w:qFormat/>
    <w:uiPriority w:val="0"/>
    <w:pPr>
      <w:widowControl/>
      <w:spacing w:before="100" w:beforeAutospacing="1" w:after="119"/>
      <w:jc w:val="left"/>
    </w:pPr>
    <w:rPr>
      <w:rFonts w:ascii="宋体" w:hAnsi="宋体" w:cs="宋体"/>
      <w:kern w:val="0"/>
      <w:sz w:val="24"/>
    </w:rPr>
  </w:style>
  <w:style w:type="paragraph" w:styleId="22">
    <w:name w:val="annotation subject"/>
    <w:basedOn w:val="9"/>
    <w:next w:val="9"/>
    <w:link w:val="52"/>
    <w:semiHidden/>
    <w:unhideWhenUsed/>
    <w:qFormat/>
    <w:uiPriority w:val="99"/>
    <w:rPr>
      <w:b/>
      <w:bCs/>
    </w:rPr>
  </w:style>
  <w:style w:type="paragraph" w:styleId="23">
    <w:name w:val="Body Text First Indent 2"/>
    <w:basedOn w:val="1"/>
    <w:unhideWhenUsed/>
    <w:qFormat/>
    <w:uiPriority w:val="99"/>
    <w:pPr>
      <w:ind w:firstLine="420" w:firstLineChars="200"/>
    </w:pPr>
  </w:style>
  <w:style w:type="table" w:styleId="25">
    <w:name w:val="Table Grid"/>
    <w:basedOn w:val="24"/>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qFormat/>
    <w:uiPriority w:val="0"/>
  </w:style>
  <w:style w:type="character" w:styleId="28">
    <w:name w:val="Hyperlink"/>
    <w:qFormat/>
    <w:uiPriority w:val="99"/>
    <w:rPr>
      <w:color w:val="0000FF"/>
      <w:u w:val="single"/>
    </w:rPr>
  </w:style>
  <w:style w:type="character" w:styleId="29">
    <w:name w:val="annotation reference"/>
    <w:qFormat/>
    <w:uiPriority w:val="0"/>
    <w:rPr>
      <w:sz w:val="21"/>
      <w:szCs w:val="21"/>
    </w:rPr>
  </w:style>
  <w:style w:type="character" w:customStyle="1" w:styleId="30">
    <w:name w:val="style1"/>
    <w:basedOn w:val="26"/>
    <w:qFormat/>
    <w:uiPriority w:val="0"/>
  </w:style>
  <w:style w:type="character" w:customStyle="1" w:styleId="31">
    <w:name w:val="标题 1 字符"/>
    <w:link w:val="3"/>
    <w:qFormat/>
    <w:uiPriority w:val="9"/>
    <w:rPr>
      <w:b/>
      <w:kern w:val="44"/>
      <w:sz w:val="44"/>
    </w:rPr>
  </w:style>
  <w:style w:type="character" w:customStyle="1" w:styleId="32">
    <w:name w:val="纯文本 字符"/>
    <w:link w:val="13"/>
    <w:qFormat/>
    <w:uiPriority w:val="0"/>
    <w:rPr>
      <w:rFonts w:ascii="宋体" w:hAnsi="Courier New" w:cs="Courier New"/>
      <w:kern w:val="2"/>
      <w:sz w:val="21"/>
      <w:szCs w:val="21"/>
    </w:rPr>
  </w:style>
  <w:style w:type="character" w:customStyle="1" w:styleId="33">
    <w:name w:val="页脚 字符"/>
    <w:link w:val="17"/>
    <w:qFormat/>
    <w:uiPriority w:val="99"/>
    <w:rPr>
      <w:kern w:val="2"/>
      <w:sz w:val="18"/>
      <w:szCs w:val="18"/>
    </w:rPr>
  </w:style>
  <w:style w:type="character" w:customStyle="1" w:styleId="34">
    <w:name w:val="gonggao-downline1"/>
    <w:qFormat/>
    <w:uiPriority w:val="0"/>
    <w:rPr>
      <w:b/>
      <w:bCs/>
      <w:u w:val="single"/>
    </w:rPr>
  </w:style>
  <w:style w:type="character" w:customStyle="1" w:styleId="35">
    <w:name w:val="页眉 字符"/>
    <w:link w:val="18"/>
    <w:qFormat/>
    <w:uiPriority w:val="0"/>
    <w:rPr>
      <w:kern w:val="2"/>
      <w:sz w:val="18"/>
      <w:szCs w:val="18"/>
    </w:rPr>
  </w:style>
  <w:style w:type="character" w:customStyle="1" w:styleId="36">
    <w:name w:val="批注文字 字符"/>
    <w:link w:val="9"/>
    <w:qFormat/>
    <w:uiPriority w:val="0"/>
    <w:rPr>
      <w:kern w:val="2"/>
      <w:sz w:val="21"/>
      <w:szCs w:val="24"/>
    </w:rPr>
  </w:style>
  <w:style w:type="character" w:customStyle="1" w:styleId="37">
    <w:name w:val="Char Char2"/>
    <w:link w:val="38"/>
    <w:qFormat/>
    <w:uiPriority w:val="0"/>
    <w:rPr>
      <w:kern w:val="2"/>
      <w:sz w:val="21"/>
    </w:rPr>
  </w:style>
  <w:style w:type="paragraph" w:customStyle="1" w:styleId="38">
    <w:name w:val="Char"/>
    <w:basedOn w:val="1"/>
    <w:link w:val="37"/>
    <w:qFormat/>
    <w:uiPriority w:val="0"/>
    <w:pPr>
      <w:spacing w:line="360" w:lineRule="auto"/>
      <w:ind w:firstLine="200" w:firstLineChars="200"/>
    </w:pPr>
    <w:rPr>
      <w:szCs w:val="20"/>
    </w:rPr>
  </w:style>
  <w:style w:type="character" w:customStyle="1" w:styleId="39">
    <w:name w:val="Font Style32"/>
    <w:basedOn w:val="26"/>
    <w:qFormat/>
    <w:uiPriority w:val="0"/>
    <w:rPr>
      <w:rFonts w:ascii="宋体" w:eastAsia="宋体" w:cs="宋体"/>
      <w:sz w:val="22"/>
      <w:szCs w:val="22"/>
    </w:rPr>
  </w:style>
  <w:style w:type="paragraph" w:customStyle="1" w:styleId="40">
    <w:name w:val="_Style 1"/>
    <w:basedOn w:val="1"/>
    <w:qFormat/>
    <w:uiPriority w:val="0"/>
    <w:pPr>
      <w:ind w:firstLine="420" w:firstLineChars="200"/>
    </w:pPr>
  </w:style>
  <w:style w:type="paragraph" w:customStyle="1" w:styleId="41">
    <w:name w:val="普通(网站) New"/>
    <w:basedOn w:val="42"/>
    <w:qFormat/>
    <w:uiPriority w:val="0"/>
    <w:pPr>
      <w:widowControl/>
      <w:spacing w:before="100" w:beforeAutospacing="1" w:after="100" w:afterAutospacing="1"/>
      <w:jc w:val="left"/>
    </w:pPr>
    <w:rPr>
      <w:rFonts w:ascii="宋体" w:hAnsi="宋体"/>
      <w:kern w:val="0"/>
    </w:rPr>
  </w:style>
  <w:style w:type="paragraph" w:customStyle="1" w:styleId="42">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43">
    <w:name w:val="Char Char5 Char Char Char Char Char Char Char Char Char Char"/>
    <w:basedOn w:val="1"/>
    <w:qFormat/>
    <w:uiPriority w:val="0"/>
  </w:style>
  <w:style w:type="paragraph" w:customStyle="1" w:styleId="44">
    <w:name w:val="Char1"/>
    <w:basedOn w:val="1"/>
    <w:qFormat/>
    <w:uiPriority w:val="0"/>
  </w:style>
  <w:style w:type="paragraph" w:customStyle="1" w:styleId="45">
    <w:name w:val="!my正文 无缩进"/>
    <w:basedOn w:val="1"/>
    <w:qFormat/>
    <w:uiPriority w:val="0"/>
    <w:pPr>
      <w:spacing w:afterLines="25" w:line="300" w:lineRule="auto"/>
    </w:pPr>
    <w:rPr>
      <w:sz w:val="24"/>
    </w:rPr>
  </w:style>
  <w:style w:type="paragraph" w:customStyle="1" w:styleId="46">
    <w:name w:val="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47">
    <w:name w:val="Style3"/>
    <w:basedOn w:val="1"/>
    <w:qFormat/>
    <w:uiPriority w:val="0"/>
    <w:pPr>
      <w:adjustRightInd w:val="0"/>
      <w:spacing w:line="398" w:lineRule="exact"/>
      <w:ind w:firstLine="487"/>
    </w:pPr>
    <w:rPr>
      <w:rFonts w:ascii="宋体" w:hAnsi="Calibri"/>
      <w:kern w:val="0"/>
      <w:sz w:val="24"/>
    </w:rPr>
  </w:style>
  <w:style w:type="paragraph" w:customStyle="1" w:styleId="48">
    <w:name w:val="zhengwen"/>
    <w:basedOn w:val="1"/>
    <w:qFormat/>
    <w:uiPriority w:val="0"/>
    <w:pPr>
      <w:spacing w:line="400" w:lineRule="exact"/>
      <w:ind w:firstLine="200" w:firstLineChars="200"/>
    </w:pPr>
    <w:rPr>
      <w:rFonts w:cs="宋体"/>
      <w:sz w:val="24"/>
    </w:rPr>
  </w:style>
  <w:style w:type="paragraph" w:customStyle="1" w:styleId="4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0">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4"/>
      <w:szCs w:val="24"/>
      <w:lang w:val="en-US" w:eastAsia="zh-CN" w:bidi="ar-SA"/>
    </w:rPr>
  </w:style>
  <w:style w:type="character" w:customStyle="1" w:styleId="51">
    <w:name w:val="文档结构图 字符"/>
    <w:basedOn w:val="26"/>
    <w:link w:val="8"/>
    <w:semiHidden/>
    <w:qFormat/>
    <w:uiPriority w:val="99"/>
    <w:rPr>
      <w:rFonts w:ascii="宋体"/>
      <w:kern w:val="2"/>
      <w:sz w:val="18"/>
      <w:szCs w:val="18"/>
    </w:rPr>
  </w:style>
  <w:style w:type="character" w:customStyle="1" w:styleId="52">
    <w:name w:val="批注主题 字符"/>
    <w:basedOn w:val="36"/>
    <w:link w:val="22"/>
    <w:semiHidden/>
    <w:qFormat/>
    <w:uiPriority w:val="99"/>
    <w:rPr>
      <w:b/>
      <w:bCs/>
      <w:kern w:val="2"/>
      <w:sz w:val="21"/>
      <w:szCs w:val="24"/>
    </w:rPr>
  </w:style>
  <w:style w:type="paragraph" w:customStyle="1" w:styleId="53">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376092" w:themeColor="accent1" w:themeShade="BF"/>
      <w:kern w:val="0"/>
      <w:sz w:val="32"/>
      <w:szCs w:val="32"/>
    </w:rPr>
  </w:style>
  <w:style w:type="paragraph" w:customStyle="1" w:styleId="5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5">
    <w:name w:val="MessageHeader"/>
    <w:basedOn w:val="1"/>
    <w:next w:val="1"/>
    <w:qFormat/>
    <w:uiPriority w:val="0"/>
    <w:pPr>
      <w:widowControl/>
      <w:pBdr>
        <w:top w:val="none" w:color="000000" w:sz="0" w:space="1"/>
        <w:left w:val="none" w:color="000000" w:sz="0" w:space="1"/>
        <w:bottom w:val="none" w:color="000000" w:sz="0" w:space="1"/>
        <w:right w:val="none" w:color="000000" w:sz="0" w:space="1"/>
      </w:pBdr>
      <w:textAlignment w:val="baseline"/>
    </w:pPr>
    <w:rPr>
      <w:rFonts w:ascii="Arial" w:hAnsi="Arial"/>
      <w:color w:val="000000"/>
    </w:rPr>
  </w:style>
  <w:style w:type="character" w:customStyle="1" w:styleId="56">
    <w:name w:val="NormalCharacter"/>
    <w:qFormat/>
    <w:uiPriority w:val="0"/>
  </w:style>
  <w:style w:type="paragraph" w:styleId="57">
    <w:name w:val="List Paragraph"/>
    <w:basedOn w:val="1"/>
    <w:qFormat/>
    <w:uiPriority w:val="1"/>
    <w:pPr>
      <w:ind w:left="220" w:firstLine="48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1D3A8E-5311-491E-BF6D-91760A9AFE8C}">
  <ds:schemaRefs/>
</ds:datastoreItem>
</file>

<file path=docProps/app.xml><?xml version="1.0" encoding="utf-8"?>
<Properties xmlns="http://schemas.openxmlformats.org/officeDocument/2006/extended-properties" xmlns:vt="http://schemas.openxmlformats.org/officeDocument/2006/docPropsVTypes">
  <Template>Normal</Template>
  <Company>Timesnet</Company>
  <Pages>37</Pages>
  <Words>16687</Words>
  <Characters>17433</Characters>
  <Lines>97</Lines>
  <Paragraphs>27</Paragraphs>
  <TotalTime>1</TotalTime>
  <ScaleCrop>false</ScaleCrop>
  <LinksUpToDate>false</LinksUpToDate>
  <CharactersWithSpaces>18680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2022-11-25T09:00:00Z</dcterms:created>
  <dc:creator>zhm</dc:creator>
  <cp:lastModifiedBy>墩墩</cp:lastModifiedBy>
  <cp:lastPrinted>2021-03-15T01:46:00Z</cp:lastPrinted>
  <dcterms:modified xsi:type="dcterms:W3CDTF">2022-12-12T08:50:54Z</dcterms:modified>
  <dc:title>冀招办[2002]  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3543CED83A6B469F89EAA11C062DC972</vt:lpwstr>
  </property>
</Properties>
</file>