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pacing w:val="4"/>
          <w:w w:val="90"/>
          <w:sz w:val="24"/>
        </w:rPr>
      </w:pPr>
      <w:bookmarkStart w:id="40" w:name="_GoBack"/>
      <w:bookmarkEnd w:id="40"/>
    </w:p>
    <w:p>
      <w:pPr>
        <w:jc w:val="center"/>
        <w:rPr>
          <w:rFonts w:asciiTheme="minorEastAsia" w:hAnsiTheme="minorEastAsia" w:eastAsiaTheme="minorEastAsia"/>
          <w:b/>
          <w:spacing w:val="4"/>
          <w:w w:val="90"/>
          <w:sz w:val="44"/>
          <w:szCs w:val="44"/>
        </w:rPr>
      </w:pPr>
    </w:p>
    <w:p>
      <w:pPr>
        <w:spacing w:line="48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四川</w:t>
      </w:r>
      <w:r>
        <w:rPr>
          <w:rFonts w:asciiTheme="minorEastAsia" w:hAnsiTheme="minorEastAsia" w:eastAsiaTheme="minorEastAsia"/>
          <w:b/>
          <w:color w:val="000000"/>
          <w:sz w:val="44"/>
          <w:szCs w:val="44"/>
        </w:rPr>
        <w:t>省</w:t>
      </w:r>
      <w:r>
        <w:rPr>
          <w:rFonts w:hint="eastAsia" w:asciiTheme="minorEastAsia" w:hAnsiTheme="minorEastAsia" w:eastAsiaTheme="minorEastAsia"/>
          <w:b/>
          <w:sz w:val="44"/>
          <w:szCs w:val="44"/>
        </w:rPr>
        <w:t>叙永至</w:t>
      </w:r>
      <w:r>
        <w:rPr>
          <w:rFonts w:hint="eastAsia" w:asciiTheme="minorEastAsia" w:hAnsiTheme="minorEastAsia" w:eastAsiaTheme="minorEastAsia"/>
          <w:b/>
          <w:sz w:val="44"/>
          <w:szCs w:val="44"/>
          <w:lang w:val="en-US" w:eastAsia="zh-CN"/>
        </w:rPr>
        <w:t>威信</w:t>
      </w:r>
      <w:r>
        <w:rPr>
          <w:rFonts w:asciiTheme="minorEastAsia" w:hAnsiTheme="minorEastAsia" w:eastAsiaTheme="minorEastAsia"/>
          <w:b/>
          <w:color w:val="000000"/>
          <w:sz w:val="44"/>
          <w:szCs w:val="44"/>
        </w:rPr>
        <w:t>高速公路</w:t>
      </w:r>
    </w:p>
    <w:p>
      <w:pPr>
        <w:spacing w:line="48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隧道机电技术状况评估</w:t>
      </w:r>
    </w:p>
    <w:p>
      <w:pPr>
        <w:jc w:val="center"/>
        <w:rPr>
          <w:rFonts w:asciiTheme="minorEastAsia" w:hAnsiTheme="minorEastAsia" w:eastAsiaTheme="minorEastAsia"/>
          <w:w w:val="60"/>
          <w:sz w:val="44"/>
          <w:szCs w:val="44"/>
        </w:rPr>
      </w:pPr>
      <w:r>
        <w:rPr>
          <w:rFonts w:hint="eastAsia" w:asciiTheme="minorEastAsia" w:hAnsiTheme="minorEastAsia" w:eastAsiaTheme="minorEastAsia"/>
          <w:w w:val="60"/>
          <w:sz w:val="44"/>
          <w:szCs w:val="44"/>
        </w:rPr>
        <w:t xml:space="preserve"> </w:t>
      </w: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w w:val="66"/>
          <w:sz w:val="72"/>
          <w:szCs w:val="72"/>
        </w:rPr>
      </w:pPr>
      <w:r>
        <w:rPr>
          <w:rFonts w:hint="eastAsia" w:asciiTheme="minorEastAsia" w:hAnsiTheme="minorEastAsia" w:eastAsiaTheme="minorEastAsia"/>
          <w:w w:val="66"/>
          <w:sz w:val="72"/>
          <w:szCs w:val="72"/>
        </w:rPr>
        <w:t xml:space="preserve">询  价 </w:t>
      </w:r>
      <w:r>
        <w:rPr>
          <w:rFonts w:asciiTheme="minorEastAsia" w:hAnsiTheme="minorEastAsia" w:eastAsiaTheme="minorEastAsia"/>
          <w:w w:val="66"/>
          <w:sz w:val="72"/>
          <w:szCs w:val="72"/>
        </w:rPr>
        <w:t>文</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rPr>
          <w:rFonts w:asciiTheme="minorEastAsia" w:hAnsiTheme="minorEastAsia" w:eastAsiaTheme="minorEastAsia"/>
          <w:b/>
          <w:sz w:val="24"/>
        </w:rPr>
      </w:pPr>
    </w:p>
    <w:p>
      <w:pPr>
        <w:ind w:firstLine="320" w:firstLineChars="1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四川</w:t>
      </w:r>
      <w:r>
        <w:rPr>
          <w:rFonts w:hint="eastAsia" w:asciiTheme="minorEastAsia" w:hAnsiTheme="minorEastAsia" w:eastAsiaTheme="minorEastAsia"/>
          <w:sz w:val="32"/>
          <w:szCs w:val="32"/>
          <w:lang w:val="en-US" w:eastAsia="zh-CN"/>
        </w:rPr>
        <w:t>叙威</w:t>
      </w:r>
      <w:r>
        <w:rPr>
          <w:rFonts w:hint="eastAsia" w:asciiTheme="minorEastAsia" w:hAnsiTheme="minorEastAsia" w:eastAsiaTheme="minorEastAsia"/>
          <w:sz w:val="32"/>
          <w:szCs w:val="32"/>
        </w:rPr>
        <w:t>高速公路</w:t>
      </w:r>
      <w:r>
        <w:rPr>
          <w:rFonts w:hint="eastAsia" w:asciiTheme="minorEastAsia" w:hAnsiTheme="minorEastAsia" w:eastAsiaTheme="minorEastAsia"/>
          <w:sz w:val="32"/>
          <w:szCs w:val="32"/>
          <w:lang w:eastAsia="zh-CN"/>
        </w:rPr>
        <w:t>有限责任</w:t>
      </w:r>
      <w:r>
        <w:rPr>
          <w:rFonts w:hint="eastAsia" w:asciiTheme="minorEastAsia" w:hAnsiTheme="minorEastAsia" w:eastAsiaTheme="minorEastAsia"/>
          <w:sz w:val="32"/>
          <w:szCs w:val="32"/>
        </w:rPr>
        <w:t>公司</w:t>
      </w:r>
    </w:p>
    <w:p>
      <w:pPr>
        <w:rPr>
          <w:rFonts w:asciiTheme="minorEastAsia" w:hAnsiTheme="minorEastAsia" w:eastAsiaTheme="minorEastAsia"/>
          <w:sz w:val="24"/>
        </w:rPr>
      </w:pPr>
    </w:p>
    <w:p>
      <w:pPr>
        <w:jc w:val="center"/>
        <w:rPr>
          <w:rFonts w:asciiTheme="minorEastAsia" w:hAnsiTheme="minorEastAsia" w:eastAsiaTheme="minorEastAsia"/>
          <w:spacing w:val="4"/>
          <w:w w:val="90"/>
          <w:sz w:val="30"/>
          <w:szCs w:val="30"/>
        </w:rPr>
      </w:pPr>
      <w:r>
        <w:rPr>
          <w:rFonts w:asciiTheme="minorEastAsia" w:hAnsiTheme="minorEastAsia" w:eastAsiaTheme="minorEastAsia"/>
          <w:bCs/>
          <w:spacing w:val="4"/>
          <w:w w:val="90"/>
          <w:sz w:val="30"/>
          <w:szCs w:val="30"/>
        </w:rPr>
        <w:t>二Ｏ</w:t>
      </w:r>
      <w:r>
        <w:rPr>
          <w:rFonts w:hint="eastAsia" w:asciiTheme="minorEastAsia" w:hAnsiTheme="minorEastAsia" w:eastAsiaTheme="minorEastAsia"/>
          <w:bCs/>
          <w:spacing w:val="4"/>
          <w:w w:val="90"/>
          <w:sz w:val="30"/>
          <w:szCs w:val="30"/>
        </w:rPr>
        <w:t>二</w:t>
      </w:r>
      <w:r>
        <w:rPr>
          <w:rFonts w:hint="eastAsia" w:asciiTheme="minorEastAsia" w:hAnsiTheme="minorEastAsia" w:eastAsiaTheme="minorEastAsia"/>
          <w:bCs/>
          <w:spacing w:val="4"/>
          <w:w w:val="90"/>
          <w:sz w:val="30"/>
          <w:szCs w:val="30"/>
          <w:lang w:val="en-US" w:eastAsia="zh-CN"/>
        </w:rPr>
        <w:t>二</w:t>
      </w:r>
      <w:r>
        <w:rPr>
          <w:rFonts w:asciiTheme="minorEastAsia" w:hAnsiTheme="minorEastAsia" w:eastAsiaTheme="minorEastAsia"/>
          <w:bCs/>
          <w:spacing w:val="4"/>
          <w:w w:val="90"/>
          <w:sz w:val="30"/>
          <w:szCs w:val="30"/>
        </w:rPr>
        <w:t>年</w:t>
      </w:r>
      <w:r>
        <w:rPr>
          <w:rFonts w:hint="eastAsia" w:asciiTheme="minorEastAsia" w:hAnsiTheme="minorEastAsia" w:eastAsiaTheme="minorEastAsia"/>
          <w:bCs/>
          <w:spacing w:val="4"/>
          <w:w w:val="90"/>
          <w:sz w:val="30"/>
          <w:szCs w:val="30"/>
          <w:lang w:val="en-US" w:eastAsia="zh-CN"/>
        </w:rPr>
        <w:t>八</w:t>
      </w:r>
      <w:r>
        <w:rPr>
          <w:rFonts w:asciiTheme="minorEastAsia" w:hAnsiTheme="minorEastAsia" w:eastAsiaTheme="minorEastAsia"/>
          <w:bCs/>
          <w:spacing w:val="4"/>
          <w:w w:val="90"/>
          <w:sz w:val="30"/>
          <w:szCs w:val="30"/>
        </w:rPr>
        <w:t>月</w:t>
      </w:r>
    </w:p>
    <w:p>
      <w:pPr>
        <w:jc w:val="center"/>
        <w:rPr>
          <w:rFonts w:asciiTheme="minorEastAsia" w:hAnsiTheme="minorEastAsia" w:eastAsiaTheme="minorEastAsia"/>
          <w:b/>
          <w:spacing w:val="4"/>
          <w:w w:val="90"/>
          <w:sz w:val="30"/>
          <w:szCs w:val="30"/>
        </w:rPr>
        <w:sectPr>
          <w:headerReference r:id="rId4" w:type="first"/>
          <w:headerReference r:id="rId3" w:type="default"/>
          <w:footerReference r:id="rId5" w:type="default"/>
          <w:footerReference r:id="rId6" w:type="even"/>
          <w:pgSz w:w="11907" w:h="16840"/>
          <w:pgMar w:top="1418" w:right="1418" w:bottom="1418" w:left="1418" w:header="851" w:footer="992" w:gutter="0"/>
          <w:pgNumType w:start="1"/>
          <w:cols w:space="720" w:num="1"/>
          <w:titlePg/>
          <w:docGrid w:linePitch="312" w:charSpace="0"/>
        </w:sectPr>
      </w:pPr>
    </w:p>
    <w:p>
      <w:pPr>
        <w:rPr>
          <w:rFonts w:asciiTheme="minorEastAsia" w:hAnsiTheme="minorEastAsia" w:eastAsiaTheme="minorEastAsia"/>
          <w:sz w:val="24"/>
        </w:rPr>
      </w:pPr>
    </w:p>
    <w:p>
      <w:pPr>
        <w:jc w:val="center"/>
        <w:rPr>
          <w:rFonts w:asciiTheme="minorEastAsia" w:hAnsiTheme="minorEastAsia" w:eastAsiaTheme="minorEastAsia"/>
          <w:b/>
          <w:sz w:val="24"/>
        </w:rPr>
      </w:pPr>
      <w:bookmarkStart w:id="0" w:name="_Toc293762085"/>
      <w:bookmarkStart w:id="1" w:name="_Toc293762467"/>
      <w:r>
        <w:rPr>
          <w:rFonts w:hint="eastAsia" w:asciiTheme="minorEastAsia" w:hAnsiTheme="minorEastAsia" w:eastAsiaTheme="minorEastAsia"/>
          <w:b/>
          <w:sz w:val="24"/>
        </w:rPr>
        <w:t>目  录</w:t>
      </w:r>
      <w:bookmarkEnd w:id="0"/>
      <w:bookmarkEnd w:id="1"/>
    </w:p>
    <w:p>
      <w:pPr>
        <w:pStyle w:val="5"/>
        <w:tabs>
          <w:tab w:val="right" w:leader="dot" w:pos="8947"/>
        </w:tabs>
        <w:rPr>
          <w:rFonts w:asciiTheme="minorEastAsia" w:hAnsiTheme="minorEastAsia" w:eastAsiaTheme="minorEastAsia"/>
          <w:sz w:val="24"/>
        </w:rPr>
      </w:pPr>
      <w:r>
        <w:rPr>
          <w:rFonts w:asciiTheme="minorEastAsia" w:hAnsiTheme="minorEastAsia" w:eastAsiaTheme="minorEastAsia"/>
          <w:b/>
          <w:sz w:val="24"/>
        </w:rPr>
        <w:fldChar w:fldCharType="begin" w:fldLock="1"/>
      </w:r>
      <w:r>
        <w:rPr>
          <w:rFonts w:asciiTheme="minorEastAsia" w:hAnsiTheme="minorEastAsia" w:eastAsiaTheme="minorEastAsia"/>
          <w:b/>
          <w:sz w:val="24"/>
        </w:rPr>
        <w:instrText xml:space="preserve"> TOC \o "1-2" \h \z \u </w:instrText>
      </w:r>
      <w:r>
        <w:rPr>
          <w:rFonts w:asciiTheme="minorEastAsia" w:hAnsiTheme="minorEastAsia" w:eastAsiaTheme="minorEastAsia"/>
          <w:b/>
          <w:sz w:val="24"/>
        </w:rPr>
        <w:fldChar w:fldCharType="separate"/>
      </w:r>
      <w:r>
        <w:fldChar w:fldCharType="begin" w:fldLock="1"/>
      </w:r>
      <w:r>
        <w:instrText xml:space="preserve"> HYPERLINK \l "_Toc353294063" </w:instrText>
      </w:r>
      <w:r>
        <w:fldChar w:fldCharType="separate"/>
      </w:r>
      <w:r>
        <w:rPr>
          <w:rStyle w:val="10"/>
          <w:rFonts w:hint="eastAsia" w:asciiTheme="minorEastAsia" w:hAnsiTheme="minorEastAsia" w:eastAsiaTheme="minorEastAsia"/>
          <w:sz w:val="24"/>
        </w:rPr>
        <w:t>第一部分</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询价公告</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_Toc353294063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5"/>
        <w:tabs>
          <w:tab w:val="right" w:leader="dot" w:pos="8947"/>
        </w:tabs>
        <w:rPr>
          <w:rFonts w:asciiTheme="minorEastAsia" w:hAnsiTheme="minorEastAsia" w:eastAsiaTheme="minorEastAsia"/>
          <w:sz w:val="24"/>
        </w:rPr>
      </w:pPr>
      <w:r>
        <w:fldChar w:fldCharType="begin" w:fldLock="1"/>
      </w:r>
      <w:r>
        <w:instrText xml:space="preserve"> HYPERLINK \l "_Toc353294064" </w:instrText>
      </w:r>
      <w:r>
        <w:fldChar w:fldCharType="separate"/>
      </w:r>
      <w:r>
        <w:rPr>
          <w:rStyle w:val="10"/>
          <w:rFonts w:hint="eastAsia" w:asciiTheme="minorEastAsia" w:hAnsiTheme="minorEastAsia" w:eastAsiaTheme="minorEastAsia"/>
          <w:sz w:val="24"/>
        </w:rPr>
        <w:t>第二部分</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投</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标</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须</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知</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_Toc353294064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"_Toc353294065" </w:instrText>
      </w:r>
      <w:r>
        <w:fldChar w:fldCharType="separate"/>
      </w:r>
      <w:r>
        <w:rPr>
          <w:rStyle w:val="10"/>
          <w:rFonts w:hint="eastAsia" w:asciiTheme="minorEastAsia" w:hAnsiTheme="minorEastAsia" w:eastAsiaTheme="minorEastAsia"/>
          <w:sz w:val="24"/>
        </w:rPr>
        <w:t>一、总则</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_Toc353294065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"_Toc353294066" </w:instrText>
      </w:r>
      <w:r>
        <w:fldChar w:fldCharType="separate"/>
      </w:r>
      <w:r>
        <w:rPr>
          <w:rStyle w:val="10"/>
          <w:rFonts w:hint="eastAsia" w:asciiTheme="minorEastAsia" w:hAnsiTheme="minorEastAsia" w:eastAsiaTheme="minorEastAsia"/>
          <w:sz w:val="24"/>
        </w:rPr>
        <w:t>二、询价文件</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_Toc353294066 \h </w:instrText>
      </w:r>
      <w:r>
        <w:rPr>
          <w:rFonts w:asciiTheme="minorEastAsia" w:hAnsiTheme="minorEastAsia" w:eastAsiaTheme="minorEastAsia"/>
          <w:sz w:val="24"/>
        </w:rPr>
        <w:fldChar w:fldCharType="separate"/>
      </w:r>
      <w:r>
        <w:rPr>
          <w:rFonts w:asciiTheme="minorEastAsia" w:hAnsiTheme="minorEastAsia" w:eastAsiaTheme="minorEastAsia"/>
          <w:sz w:val="24"/>
        </w:rPr>
        <w:t>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"_Toc353294067" </w:instrText>
      </w:r>
      <w:r>
        <w:fldChar w:fldCharType="separate"/>
      </w:r>
      <w:r>
        <w:rPr>
          <w:rStyle w:val="10"/>
          <w:rFonts w:hint="eastAsia" w:asciiTheme="minorEastAsia" w:hAnsiTheme="minorEastAsia" w:eastAsiaTheme="minorEastAsia"/>
          <w:sz w:val="24"/>
        </w:rPr>
        <w:t>三、报价文件</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_Toc353294067 \h </w:instrText>
      </w:r>
      <w:r>
        <w:rPr>
          <w:rFonts w:asciiTheme="minorEastAsia" w:hAnsiTheme="minorEastAsia" w:eastAsiaTheme="minorEastAsia"/>
          <w:sz w:val="24"/>
        </w:rPr>
        <w:fldChar w:fldCharType="separate"/>
      </w:r>
      <w:r>
        <w:rPr>
          <w:rFonts w:asciiTheme="minorEastAsia" w:hAnsiTheme="minorEastAsia" w:eastAsiaTheme="minorEastAsia"/>
          <w:sz w:val="24"/>
        </w:rPr>
        <w:t>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"_Toc353294068" </w:instrText>
      </w:r>
      <w:r>
        <w:fldChar w:fldCharType="separate"/>
      </w:r>
      <w:r>
        <w:rPr>
          <w:rStyle w:val="10"/>
          <w:rFonts w:hint="eastAsia" w:asciiTheme="minorEastAsia" w:hAnsiTheme="minorEastAsia" w:eastAsiaTheme="minorEastAsia"/>
          <w:sz w:val="24"/>
        </w:rPr>
        <w:t>四、报价报价函递交</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_Toc353294068 \h </w:instrText>
      </w:r>
      <w:r>
        <w:rPr>
          <w:rFonts w:asciiTheme="minorEastAsia" w:hAnsiTheme="minorEastAsia" w:eastAsiaTheme="minorEastAsia"/>
          <w:sz w:val="24"/>
        </w:rPr>
        <w:fldChar w:fldCharType="separate"/>
      </w:r>
      <w:r>
        <w:rPr>
          <w:rFonts w:asciiTheme="minorEastAsia" w:hAnsiTheme="minorEastAsia" w:eastAsiaTheme="minorEastAsia"/>
          <w:sz w:val="24"/>
        </w:rPr>
        <w:t>11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"_Toc353294069" </w:instrText>
      </w:r>
      <w:r>
        <w:fldChar w:fldCharType="separate"/>
      </w:r>
      <w:r>
        <w:rPr>
          <w:rStyle w:val="10"/>
          <w:rFonts w:hint="eastAsia" w:asciiTheme="minorEastAsia" w:hAnsiTheme="minorEastAsia" w:eastAsiaTheme="minorEastAsia"/>
          <w:sz w:val="24"/>
        </w:rPr>
        <w:t>五、评审</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_Toc353294069 \h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"_Toc353294070" </w:instrText>
      </w:r>
      <w:r>
        <w:fldChar w:fldCharType="separate"/>
      </w:r>
      <w:r>
        <w:rPr>
          <w:rStyle w:val="10"/>
          <w:rFonts w:hint="eastAsia" w:asciiTheme="minorEastAsia" w:hAnsiTheme="minorEastAsia" w:eastAsiaTheme="minorEastAsia"/>
          <w:sz w:val="24"/>
        </w:rPr>
        <w:t>六、授予合同</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_Toc353294070 \h </w:instrText>
      </w:r>
      <w:r>
        <w:rPr>
          <w:rFonts w:asciiTheme="minorEastAsia" w:hAnsiTheme="minorEastAsia" w:eastAsiaTheme="minorEastAsia"/>
          <w:sz w:val="24"/>
        </w:rPr>
        <w:fldChar w:fldCharType="separate"/>
      </w:r>
      <w:r>
        <w:rPr>
          <w:rFonts w:asciiTheme="minorEastAsia" w:hAnsiTheme="minorEastAsia" w:eastAsiaTheme="minorEastAsia"/>
          <w:sz w:val="24"/>
        </w:rPr>
        <w:t>13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"_Toc353294071" </w:instrText>
      </w:r>
      <w:r>
        <w:fldChar w:fldCharType="separate"/>
      </w:r>
      <w:r>
        <w:rPr>
          <w:rStyle w:val="10"/>
          <w:rFonts w:hint="eastAsia" w:asciiTheme="minorEastAsia" w:hAnsiTheme="minorEastAsia" w:eastAsiaTheme="minorEastAsia"/>
          <w:sz w:val="24"/>
        </w:rPr>
        <w:t>附件</w:t>
      </w:r>
      <w:r>
        <w:rPr>
          <w:rStyle w:val="10"/>
          <w:rFonts w:asciiTheme="minorEastAsia" w:hAnsiTheme="minorEastAsia" w:eastAsiaTheme="minorEastAsia"/>
          <w:sz w:val="24"/>
        </w:rPr>
        <w:t xml:space="preserve">1  </w:t>
      </w:r>
      <w:r>
        <w:rPr>
          <w:rStyle w:val="10"/>
          <w:rFonts w:hint="eastAsia" w:asciiTheme="minorEastAsia" w:hAnsiTheme="minorEastAsia" w:eastAsiaTheme="minorEastAsia"/>
          <w:sz w:val="24"/>
        </w:rPr>
        <w:t>资格审查要求</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_Toc353294071 \h </w:instrText>
      </w:r>
      <w:r>
        <w:rPr>
          <w:rFonts w:asciiTheme="minorEastAsia" w:hAnsiTheme="minorEastAsia" w:eastAsiaTheme="minorEastAsia"/>
          <w:sz w:val="24"/>
        </w:rPr>
        <w:fldChar w:fldCharType="separate"/>
      </w:r>
      <w:r>
        <w:rPr>
          <w:rFonts w:asciiTheme="minorEastAsia" w:hAnsiTheme="minorEastAsia" w:eastAsiaTheme="minorEastAsia"/>
          <w:sz w:val="24"/>
        </w:rPr>
        <w:t>15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5"/>
        <w:tabs>
          <w:tab w:val="right" w:leader="dot" w:pos="8947"/>
        </w:tabs>
        <w:rPr>
          <w:rFonts w:asciiTheme="minorEastAsia" w:hAnsiTheme="minorEastAsia" w:eastAsiaTheme="minorEastAsia"/>
          <w:sz w:val="24"/>
        </w:rPr>
      </w:pPr>
      <w:r>
        <w:fldChar w:fldCharType="begin" w:fldLock="1"/>
      </w:r>
      <w:r>
        <w:instrText xml:space="preserve"> HYPERLINK \l "_Toc353294072" </w:instrText>
      </w:r>
      <w:r>
        <w:fldChar w:fldCharType="separate"/>
      </w:r>
      <w:r>
        <w:rPr>
          <w:rStyle w:val="10"/>
          <w:rFonts w:hint="eastAsia" w:asciiTheme="minorEastAsia" w:hAnsiTheme="minorEastAsia" w:eastAsiaTheme="minorEastAsia"/>
          <w:sz w:val="24"/>
        </w:rPr>
        <w:t>第三部分</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技术标准、质量要求和图纸</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"_Toc353294073" </w:instrText>
      </w:r>
      <w:r>
        <w:fldChar w:fldCharType="separate"/>
      </w:r>
      <w:r>
        <w:rPr>
          <w:rStyle w:val="10"/>
          <w:rFonts w:hint="eastAsia" w:asciiTheme="minorEastAsia" w:hAnsiTheme="minorEastAsia" w:eastAsiaTheme="minorEastAsia"/>
          <w:sz w:val="24"/>
        </w:rPr>
        <w:t>一、项目介绍</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_Toc353294073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"_Toc353294074" </w:instrText>
      </w:r>
      <w:r>
        <w:fldChar w:fldCharType="separate"/>
      </w:r>
      <w:r>
        <w:rPr>
          <w:rStyle w:val="10"/>
          <w:rFonts w:hint="eastAsia" w:asciiTheme="minorEastAsia" w:hAnsiTheme="minorEastAsia" w:eastAsiaTheme="minorEastAsia"/>
          <w:sz w:val="24"/>
        </w:rPr>
        <w:t>二、技术标准和质量要求</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_Toc353294074 \h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"_Toc353294075" </w:instrText>
      </w:r>
      <w:r>
        <w:fldChar w:fldCharType="separate"/>
      </w:r>
      <w:r>
        <w:rPr>
          <w:rStyle w:val="10"/>
          <w:rFonts w:hint="eastAsia" w:asciiTheme="minorEastAsia" w:hAnsiTheme="minorEastAsia" w:eastAsiaTheme="minorEastAsia"/>
          <w:sz w:val="24"/>
        </w:rPr>
        <w:t>三、图纸</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_Toc353294075 \h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5"/>
        <w:tabs>
          <w:tab w:val="right" w:leader="dot" w:pos="8947"/>
        </w:tabs>
        <w:rPr>
          <w:rFonts w:asciiTheme="minorEastAsia" w:hAnsiTheme="minorEastAsia" w:eastAsiaTheme="minorEastAsia"/>
          <w:sz w:val="24"/>
        </w:rPr>
      </w:pPr>
      <w:r>
        <w:fldChar w:fldCharType="begin" w:fldLock="1"/>
      </w:r>
      <w:r>
        <w:instrText xml:space="preserve"> HYPERLINK \l "_Toc353294076" </w:instrText>
      </w:r>
      <w:r>
        <w:fldChar w:fldCharType="separate"/>
      </w:r>
      <w:r>
        <w:rPr>
          <w:rStyle w:val="10"/>
          <w:rFonts w:hint="eastAsia" w:asciiTheme="minorEastAsia" w:hAnsiTheme="minorEastAsia" w:eastAsiaTheme="minorEastAsia"/>
          <w:sz w:val="24"/>
        </w:rPr>
        <w:t>第四部分</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合同格式</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_Toc353294076 \h </w:instrText>
      </w:r>
      <w:r>
        <w:rPr>
          <w:rFonts w:asciiTheme="minorEastAsia" w:hAnsiTheme="minorEastAsia" w:eastAsiaTheme="minorEastAsia"/>
          <w:sz w:val="24"/>
        </w:rPr>
        <w:fldChar w:fldCharType="separate"/>
      </w:r>
      <w:r>
        <w:rPr>
          <w:rFonts w:asciiTheme="minorEastAsia" w:hAnsiTheme="minorEastAsia" w:eastAsiaTheme="minorEastAsia"/>
          <w:sz w:val="24"/>
        </w:rPr>
        <w:t>33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5"/>
        <w:tabs>
          <w:tab w:val="right" w:leader="dot" w:pos="8947"/>
        </w:tabs>
        <w:rPr>
          <w:rFonts w:asciiTheme="minorEastAsia" w:hAnsiTheme="minorEastAsia" w:eastAsiaTheme="minorEastAsia"/>
          <w:sz w:val="24"/>
        </w:rPr>
      </w:pPr>
      <w:r>
        <w:fldChar w:fldCharType="begin" w:fldLock="1"/>
      </w:r>
      <w:r>
        <w:instrText xml:space="preserve"> HYPERLINK \l "_Toc353294077" </w:instrText>
      </w:r>
      <w:r>
        <w:fldChar w:fldCharType="separate"/>
      </w:r>
      <w:r>
        <w:rPr>
          <w:rStyle w:val="10"/>
          <w:rFonts w:hint="eastAsia" w:asciiTheme="minorEastAsia" w:hAnsiTheme="minorEastAsia" w:eastAsiaTheme="minorEastAsia"/>
          <w:sz w:val="24"/>
        </w:rPr>
        <w:t>第五部分</w:t>
      </w:r>
      <w:r>
        <w:rPr>
          <w:rStyle w:val="10"/>
          <w:rFonts w:asciiTheme="minorEastAsia" w:hAnsiTheme="minorEastAsia" w:eastAsiaTheme="minorEastAsia"/>
          <w:sz w:val="24"/>
        </w:rPr>
        <w:t xml:space="preserve">  </w:t>
      </w:r>
      <w:r>
        <w:rPr>
          <w:rStyle w:val="10"/>
          <w:rFonts w:hint="eastAsia" w:asciiTheme="minorEastAsia" w:hAnsiTheme="minorEastAsia" w:eastAsiaTheme="minorEastAsia"/>
          <w:sz w:val="24"/>
        </w:rPr>
        <w:t>报价书格式</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_Toc353294077 \h </w:instrText>
      </w:r>
      <w:r>
        <w:rPr>
          <w:rFonts w:asciiTheme="minorEastAsia" w:hAnsiTheme="minorEastAsia" w:eastAsiaTheme="minorEastAsia"/>
          <w:sz w:val="24"/>
        </w:rPr>
        <w:fldChar w:fldCharType="separate"/>
      </w:r>
      <w:r>
        <w:rPr>
          <w:rFonts w:asciiTheme="minorEastAsia" w:hAnsiTheme="minorEastAsia" w:eastAsiaTheme="minorEastAsia"/>
          <w:sz w:val="24"/>
        </w:rPr>
        <w:t>45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6"/>
        <w:tabs>
          <w:tab w:val="right" w:leader="dot" w:pos="8947"/>
        </w:tabs>
        <w:ind w:left="199" w:leftChars="95" w:firstLine="300" w:firstLineChars="125"/>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pStyle w:val="6"/>
        <w:tabs>
          <w:tab w:val="right" w:leader="dot" w:pos="9061"/>
        </w:tabs>
        <w:ind w:left="199" w:leftChars="95" w:firstLine="300" w:firstLineChars="125"/>
        <w:rPr>
          <w:rFonts w:asciiTheme="minorEastAsia" w:hAnsiTheme="minorEastAsia" w:eastAsiaTheme="minorEastAsia"/>
          <w:sz w:val="24"/>
        </w:rPr>
      </w:pPr>
      <w:r>
        <w:rPr>
          <w:rFonts w:asciiTheme="minorEastAsia" w:hAnsiTheme="minorEastAsia" w:eastAsiaTheme="minorEastAsia"/>
          <w:b/>
          <w:sz w:val="24"/>
        </w:rPr>
        <w:fldChar w:fldCharType="end"/>
      </w:r>
    </w:p>
    <w:p>
      <w:pPr>
        <w:rPr>
          <w:rFonts w:asciiTheme="minorEastAsia" w:hAnsiTheme="minorEastAsia" w:eastAsiaTheme="minorEastAsia"/>
          <w:sz w:val="24"/>
        </w:rPr>
      </w:pPr>
      <w:r>
        <w:rPr>
          <w:rFonts w:hint="eastAsia" w:asciiTheme="minorEastAsia" w:hAnsiTheme="minorEastAsia" w:eastAsiaTheme="minorEastAsia"/>
          <w:sz w:val="24"/>
        </w:rPr>
        <w:t xml:space="preserve">    </w:t>
      </w:r>
    </w:p>
    <w:p>
      <w:pPr>
        <w:rPr>
          <w:rFonts w:asciiTheme="minorEastAsia" w:hAnsiTheme="minorEastAsia" w:eastAsiaTheme="minorEastAsia"/>
          <w:sz w:val="24"/>
        </w:rPr>
      </w:pPr>
    </w:p>
    <w:p>
      <w:pPr>
        <w:jc w:val="center"/>
        <w:rPr>
          <w:rFonts w:asciiTheme="minorEastAsia" w:hAnsiTheme="minorEastAsia" w:eastAsiaTheme="minorEastAsia"/>
          <w:b/>
          <w:bCs/>
          <w:sz w:val="24"/>
        </w:rPr>
      </w:pPr>
    </w:p>
    <w:p>
      <w:pPr>
        <w:widowControl/>
        <w:jc w:val="left"/>
        <w:rPr>
          <w:rFonts w:asciiTheme="minorEastAsia" w:hAnsiTheme="minorEastAsia" w:eastAsiaTheme="minorEastAsia"/>
          <w:b/>
          <w:bCs/>
          <w:kern w:val="44"/>
          <w:sz w:val="24"/>
        </w:rPr>
      </w:pPr>
      <w:bookmarkStart w:id="2" w:name="_Toc353294063"/>
      <w:r>
        <w:rPr>
          <w:rFonts w:asciiTheme="minorEastAsia" w:hAnsiTheme="minorEastAsia" w:eastAsiaTheme="minorEastAsia"/>
          <w:sz w:val="24"/>
        </w:rPr>
        <w:br w:type="page"/>
      </w:r>
    </w:p>
    <w:p>
      <w:pPr>
        <w:pStyle w:val="2"/>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第一部分  </w:t>
      </w:r>
      <w:r>
        <w:rPr>
          <w:rFonts w:hint="eastAsia" w:asciiTheme="minorEastAsia" w:hAnsiTheme="minorEastAsia" w:eastAsiaTheme="minorEastAsia"/>
          <w:sz w:val="24"/>
          <w:szCs w:val="24"/>
        </w:rPr>
        <w:t>询价</w:t>
      </w:r>
      <w:bookmarkEnd w:id="2"/>
      <w:r>
        <w:rPr>
          <w:rFonts w:hint="eastAsia" w:asciiTheme="minorEastAsia" w:hAnsiTheme="minorEastAsia" w:eastAsiaTheme="minorEastAsia"/>
          <w:sz w:val="24"/>
          <w:szCs w:val="24"/>
        </w:rPr>
        <w:t>公告</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 询价条件</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四川</w:t>
      </w:r>
      <w:r>
        <w:rPr>
          <w:rFonts w:hint="eastAsia" w:cs="宋体" w:asciiTheme="minorEastAsia" w:hAnsiTheme="minorEastAsia" w:eastAsiaTheme="minorEastAsia"/>
          <w:sz w:val="24"/>
          <w:lang w:val="en-US" w:eastAsia="zh-CN"/>
        </w:rPr>
        <w:t>叙威</w:t>
      </w:r>
      <w:r>
        <w:rPr>
          <w:rFonts w:hint="eastAsia" w:cs="宋体" w:asciiTheme="minorEastAsia" w:hAnsiTheme="minorEastAsia" w:eastAsiaTheme="minorEastAsia"/>
          <w:sz w:val="24"/>
        </w:rPr>
        <w:t>高速公路</w:t>
      </w:r>
      <w:r>
        <w:rPr>
          <w:rFonts w:hint="eastAsia" w:cs="宋体" w:asciiTheme="minorEastAsia" w:hAnsiTheme="minorEastAsia" w:eastAsiaTheme="minorEastAsia"/>
          <w:sz w:val="24"/>
          <w:lang w:eastAsia="zh-CN"/>
        </w:rPr>
        <w:t>有限责任</w:t>
      </w:r>
      <w:r>
        <w:rPr>
          <w:rFonts w:hint="eastAsia" w:cs="宋体" w:asciiTheme="minorEastAsia" w:hAnsiTheme="minorEastAsia" w:eastAsiaTheme="minorEastAsia"/>
          <w:sz w:val="24"/>
        </w:rPr>
        <w:t>公司（简称“</w:t>
      </w:r>
      <w:r>
        <w:rPr>
          <w:rFonts w:hint="eastAsia" w:cs="宋体" w:asciiTheme="minorEastAsia" w:hAnsiTheme="minorEastAsia" w:eastAsiaTheme="minorEastAsia"/>
          <w:sz w:val="24"/>
          <w:lang w:val="en-US" w:eastAsia="zh-CN"/>
        </w:rPr>
        <w:t>叙威</w:t>
      </w:r>
      <w:r>
        <w:rPr>
          <w:rFonts w:hint="eastAsia" w:cs="宋体" w:asciiTheme="minorEastAsia" w:hAnsiTheme="minorEastAsia" w:eastAsiaTheme="minorEastAsia"/>
          <w:sz w:val="24"/>
        </w:rPr>
        <w:t>公司”）依据四川省交通运输厅高速公路管理局及隧道养护技术规范的相关要求，对本公司所辖叙永至</w:t>
      </w:r>
      <w:r>
        <w:rPr>
          <w:rFonts w:hint="eastAsia" w:cs="宋体" w:asciiTheme="minorEastAsia" w:hAnsiTheme="minorEastAsia" w:eastAsiaTheme="minorEastAsia"/>
          <w:sz w:val="24"/>
          <w:lang w:val="en-US" w:eastAsia="zh-CN"/>
        </w:rPr>
        <w:t>威信</w:t>
      </w:r>
      <w:r>
        <w:rPr>
          <w:rFonts w:hint="eastAsia" w:cs="宋体" w:asciiTheme="minorEastAsia" w:hAnsiTheme="minorEastAsia" w:eastAsiaTheme="minorEastAsia"/>
          <w:sz w:val="24"/>
        </w:rPr>
        <w:t>高速公路隧道机电技术状况进行评估。</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 项目概况</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工程概况：全线设计里程为K0+000～K</w:t>
      </w:r>
      <w:r>
        <w:rPr>
          <w:rFonts w:hint="eastAsia" w:cs="宋体" w:asciiTheme="minorEastAsia" w:hAnsiTheme="minorEastAsia" w:eastAsiaTheme="minorEastAsia"/>
          <w:sz w:val="24"/>
          <w:lang w:val="en-US" w:eastAsia="zh-CN"/>
        </w:rPr>
        <w:t>35</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335</w:t>
      </w:r>
      <w:r>
        <w:rPr>
          <w:rFonts w:hint="eastAsia" w:cs="宋体" w:asciiTheme="minorEastAsia" w:hAnsiTheme="minorEastAsia" w:eastAsiaTheme="minorEastAsia"/>
          <w:sz w:val="24"/>
        </w:rPr>
        <w:t>，路线长</w:t>
      </w:r>
      <w:r>
        <w:rPr>
          <w:rFonts w:hint="eastAsia" w:cs="宋体" w:asciiTheme="minorEastAsia" w:hAnsiTheme="minorEastAsia" w:eastAsiaTheme="minorEastAsia"/>
          <w:sz w:val="24"/>
          <w:lang w:val="en-US" w:eastAsia="zh-CN"/>
        </w:rPr>
        <w:t>35.335</w:t>
      </w:r>
      <w:r>
        <w:rPr>
          <w:rFonts w:hint="eastAsia" w:cs="宋体" w:asciiTheme="minorEastAsia" w:hAnsiTheme="minorEastAsia" w:eastAsiaTheme="minorEastAsia"/>
          <w:sz w:val="24"/>
        </w:rPr>
        <w:t>公里。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技术标准：全线采用高速公路标准修建，设计速度80km/h，双向四车道，路基宽度24.5m；桥涵设计荷载为公路-Ⅰ级；沥青混凝土路面；其余技术指标采用交通部颁《公路工程技术标准》规定值。</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隧道情况如下表：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410"/>
        <w:gridCol w:w="184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00"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隧道名称</w:t>
            </w:r>
          </w:p>
        </w:tc>
        <w:tc>
          <w:tcPr>
            <w:tcW w:w="18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长度（m）</w:t>
            </w:r>
          </w:p>
        </w:tc>
        <w:tc>
          <w:tcPr>
            <w:tcW w:w="158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卡子（普占）</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456</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563</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沙地</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322</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296</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徐家沟</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445</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455</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长秧</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385</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395</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斑鸠颈</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26</w:t>
            </w:r>
            <w:r>
              <w:rPr>
                <w:rFonts w:hint="eastAsia" w:asciiTheme="minorEastAsia" w:hAnsiTheme="minorEastAsia" w:eastAsiaTheme="minorEastAsia"/>
                <w:sz w:val="24"/>
                <w:lang w:val="en-US" w:eastAsia="zh-CN"/>
              </w:rPr>
              <w:t>9</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311</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马长寨</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4</w:t>
            </w:r>
            <w:r>
              <w:rPr>
                <w:rFonts w:hint="eastAsia" w:asciiTheme="minorEastAsia" w:hAnsiTheme="minorEastAsia" w:eastAsiaTheme="minorEastAsia"/>
                <w:sz w:val="24"/>
                <w:lang w:val="en-US" w:eastAsia="zh-CN"/>
              </w:rPr>
              <w:t>69</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4</w:t>
            </w:r>
            <w:r>
              <w:rPr>
                <w:rFonts w:hint="eastAsia" w:asciiTheme="minorEastAsia" w:hAnsiTheme="minorEastAsia" w:eastAsiaTheme="minorEastAsia"/>
                <w:sz w:val="24"/>
                <w:lang w:val="en-US" w:eastAsia="zh-CN"/>
              </w:rPr>
              <w:t>63</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锁马沟</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747</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717</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白果树</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512</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496</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吼西坪</w:t>
            </w:r>
            <w:r>
              <w:rPr>
                <w:rFonts w:hint="eastAsia" w:asciiTheme="minorEastAsia" w:hAnsiTheme="minorEastAsia" w:eastAsiaTheme="minorEastAsia"/>
                <w:sz w:val="24"/>
              </w:rPr>
              <w:t>隧道</w:t>
            </w: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左线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1465</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右线</w:t>
            </w:r>
          </w:p>
        </w:tc>
        <w:tc>
          <w:tcPr>
            <w:tcW w:w="1843" w:type="dxa"/>
            <w:vAlign w:val="center"/>
          </w:tcPr>
          <w:p>
            <w:pPr>
              <w:jc w:val="center"/>
              <w:rPr>
                <w:rFonts w:hint="default"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1450</w:t>
            </w:r>
          </w:p>
        </w:tc>
        <w:tc>
          <w:tcPr>
            <w:tcW w:w="1586" w:type="dxa"/>
            <w:vMerge w:val="continue"/>
            <w:vAlign w:val="center"/>
          </w:tcPr>
          <w:p>
            <w:pPr>
              <w:jc w:val="center"/>
              <w:rPr>
                <w:rFonts w:asciiTheme="minorEastAsia" w:hAnsiTheme="minorEastAsia" w:eastAsiaTheme="minorEastAsia"/>
                <w:sz w:val="24"/>
              </w:rPr>
            </w:pPr>
          </w:p>
        </w:tc>
      </w:tr>
    </w:tbl>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询价内容：隧道机电技术状况评估</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工期计划：≤15天（自合同签订之日起）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工程地点：四川省泸州市叙永县</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质量要求：要符合《公路隧道设计规范 第二册 交通工程与附属设施》JTG D70/2-2014)、《公路隧道照明设计细则》（JTG/T D70/2-01-2014)、《公路隧道通风设计细则》（JTG/T D70/2-02-2014)，《公路隧道养护技术规范》（JTG H12-2015)以及部制定的《公路隧道提质升级行动技术指南》等。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三、报价文件的递交</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4.1报价文件的递交</w:t>
      </w:r>
    </w:p>
    <w:p>
      <w:pPr>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 xml:space="preserve"> 递交文件截止时间为202</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 xml:space="preserve"> 9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 xml:space="preserve"> 8 </w:t>
      </w:r>
      <w:r>
        <w:rPr>
          <w:rFonts w:hint="eastAsia" w:cs="宋体" w:asciiTheme="minorEastAsia" w:hAnsiTheme="minorEastAsia" w:eastAsiaTheme="minorEastAsia"/>
          <w:sz w:val="24"/>
        </w:rPr>
        <w:t>日10:00时，</w:t>
      </w: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HYPERLINK "mailto:报价人应将报价文件电子版发送到邮箱736588544@qq.com，" </w:instrText>
      </w:r>
      <w:r>
        <w:rPr>
          <w:rFonts w:hint="eastAsia" w:cs="宋体" w:asciiTheme="minorEastAsia" w:hAnsiTheme="minorEastAsia" w:eastAsiaTheme="minorEastAsia"/>
          <w:sz w:val="24"/>
        </w:rPr>
        <w:fldChar w:fldCharType="separate"/>
      </w:r>
      <w:r>
        <w:rPr>
          <w:rFonts w:hint="eastAsia" w:cs="宋体" w:asciiTheme="minorEastAsia" w:hAnsiTheme="minorEastAsia" w:eastAsiaTheme="minorEastAsia"/>
          <w:sz w:val="24"/>
        </w:rPr>
        <w:t>报价人应将报价文件电子版发送到邮箱736588544@qq.com，</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并</w:t>
      </w:r>
      <w:r>
        <w:rPr>
          <w:rFonts w:hint="eastAsia" w:cs="宋体" w:asciiTheme="minorEastAsia" w:hAnsiTheme="minorEastAsia" w:eastAsiaTheme="minorEastAsia"/>
          <w:sz w:val="24"/>
          <w:lang w:val="en-US" w:eastAsia="zh-CN"/>
        </w:rPr>
        <w:t>将</w:t>
      </w:r>
      <w:r>
        <w:rPr>
          <w:rFonts w:hint="eastAsia" w:cs="宋体" w:asciiTheme="minorEastAsia" w:hAnsiTheme="minorEastAsia" w:eastAsiaTheme="minorEastAsia"/>
          <w:sz w:val="24"/>
        </w:rPr>
        <w:t>纸版报价文件</w:t>
      </w:r>
      <w:r>
        <w:rPr>
          <w:rFonts w:hint="eastAsia" w:cs="宋体" w:asciiTheme="minorEastAsia" w:hAnsiTheme="minorEastAsia" w:eastAsiaTheme="minorEastAsia"/>
          <w:sz w:val="24"/>
          <w:lang w:val="en-US" w:eastAsia="zh-CN"/>
        </w:rPr>
        <w:t>由报价人的授权委托人递交</w:t>
      </w:r>
      <w:r>
        <w:rPr>
          <w:rFonts w:hint="eastAsia" w:cs="宋体" w:asciiTheme="minorEastAsia" w:hAnsiTheme="minorEastAsia" w:eastAsiaTheme="minorEastAsia"/>
          <w:sz w:val="24"/>
        </w:rPr>
        <w:t>到：四川叙古高速公路开发有限责任公司</w:t>
      </w:r>
      <w:r>
        <w:rPr>
          <w:rFonts w:hint="eastAsia" w:cs="宋体" w:asciiTheme="minorEastAsia" w:hAnsiTheme="minorEastAsia" w:eastAsiaTheme="minorEastAsia"/>
          <w:sz w:val="24"/>
          <w:lang w:val="en-US" w:eastAsia="zh-CN"/>
        </w:rPr>
        <w:t>三楼工程养护处</w:t>
      </w:r>
      <w:r>
        <w:rPr>
          <w:rFonts w:hint="eastAsia" w:cs="宋体" w:asciiTheme="minorEastAsia" w:hAnsiTheme="minorEastAsia" w:eastAsiaTheme="minorEastAsia"/>
          <w:sz w:val="24"/>
        </w:rPr>
        <w:t>（地址：泸州市古蔺县叙古高速公路古蔺收费站）李禹 （联系电话：18328524323）收，报价文件名称 “</w:t>
      </w:r>
      <w:r>
        <w:rPr>
          <w:rFonts w:hint="eastAsia" w:cs="宋体" w:asciiTheme="minorEastAsia" w:hAnsiTheme="minorEastAsia" w:eastAsiaTheme="minorEastAsia"/>
          <w:sz w:val="24"/>
          <w:lang w:val="en-US" w:eastAsia="zh-CN"/>
        </w:rPr>
        <w:t>叙威高速公路</w:t>
      </w:r>
      <w:r>
        <w:rPr>
          <w:rFonts w:hint="eastAsia" w:cs="宋体" w:asciiTheme="minorEastAsia" w:hAnsiTheme="minorEastAsia" w:eastAsiaTheme="minorEastAsia"/>
          <w:sz w:val="24"/>
        </w:rPr>
        <w:t>隧道机电技术状况评估询价报价文件</w:t>
      </w:r>
      <w:r>
        <w:rPr>
          <w:rFonts w:cs="宋体" w:asciiTheme="minorEastAsia" w:hAnsiTheme="minorEastAsia" w:eastAsiaTheme="minorEastAsia"/>
          <w:sz w:val="24"/>
        </w:rPr>
        <w:t>”</w:t>
      </w:r>
      <w:r>
        <w:rPr>
          <w:rFonts w:hint="eastAsia" w:cs="宋体" w:asciiTheme="minorEastAsia" w:hAnsiTheme="minorEastAsia" w:eastAsiaTheme="minorEastAsia"/>
          <w:sz w:val="24"/>
        </w:rPr>
        <w:t>。项目评估方案在签订合同前报送询价人，并作为合同的组成部分。</w:t>
      </w:r>
      <w:r>
        <w:rPr>
          <w:rFonts w:hint="eastAsia" w:cs="宋体" w:asciiTheme="minorEastAsia" w:hAnsiTheme="minorEastAsia" w:eastAsiaTheme="minorEastAsia"/>
          <w:sz w:val="24"/>
          <w:lang w:val="en-US" w:eastAsia="zh-CN"/>
        </w:rPr>
        <w:t>开标时间同报价文件截止时间，报价人应参加现场开标活动。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 逾期送达的报价文件，询价人不予受理。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五：联系方式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询价人：四川</w:t>
      </w:r>
      <w:r>
        <w:rPr>
          <w:rFonts w:hint="eastAsia" w:cs="宋体" w:asciiTheme="minorEastAsia" w:hAnsiTheme="minorEastAsia" w:eastAsiaTheme="minorEastAsia"/>
          <w:sz w:val="24"/>
          <w:lang w:val="en-US" w:eastAsia="zh-CN"/>
        </w:rPr>
        <w:t>叙威</w:t>
      </w:r>
      <w:r>
        <w:rPr>
          <w:rFonts w:hint="eastAsia" w:cs="宋体" w:asciiTheme="minorEastAsia" w:hAnsiTheme="minorEastAsia" w:eastAsiaTheme="minorEastAsia"/>
          <w:sz w:val="24"/>
        </w:rPr>
        <w:t>高速公路</w:t>
      </w:r>
      <w:r>
        <w:rPr>
          <w:rFonts w:hint="eastAsia" w:cs="宋体" w:asciiTheme="minorEastAsia" w:hAnsiTheme="minorEastAsia" w:eastAsiaTheme="minorEastAsia"/>
          <w:sz w:val="24"/>
          <w:lang w:eastAsia="zh-CN"/>
        </w:rPr>
        <w:t>有限责任</w:t>
      </w:r>
      <w:r>
        <w:rPr>
          <w:rFonts w:hint="eastAsia" w:cs="宋体" w:asciiTheme="minorEastAsia" w:hAnsiTheme="minorEastAsia" w:eastAsiaTheme="minorEastAsia"/>
          <w:sz w:val="24"/>
        </w:rPr>
        <w:t>公司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 系 人：</w:t>
      </w:r>
      <w:r>
        <w:rPr>
          <w:rFonts w:hint="eastAsia" w:cs="宋体" w:asciiTheme="minorEastAsia" w:hAnsiTheme="minorEastAsia" w:eastAsiaTheme="minorEastAsia"/>
          <w:sz w:val="24"/>
          <w:lang w:val="en-US" w:eastAsia="zh-CN"/>
        </w:rPr>
        <w:t>李先生</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电    话：0830-7771253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传    真：0830-7771260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202</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年8月</w:t>
      </w:r>
      <w:r>
        <w:rPr>
          <w:rFonts w:hint="eastAsia" w:cs="宋体" w:asciiTheme="minorEastAsia" w:hAnsiTheme="minorEastAsia" w:eastAsiaTheme="minorEastAsia"/>
          <w:sz w:val="24"/>
          <w:lang w:val="en-US" w:eastAsia="zh-CN"/>
        </w:rPr>
        <w:t>25</w:t>
      </w:r>
      <w:r>
        <w:rPr>
          <w:rFonts w:hint="eastAsia" w:cs="宋体" w:asciiTheme="minorEastAsia" w:hAnsiTheme="minorEastAsia" w:eastAsiaTheme="minorEastAsia"/>
          <w:sz w:val="24"/>
        </w:rPr>
        <w:t>日</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widowControl/>
        <w:jc w:val="left"/>
        <w:rPr>
          <w:rFonts w:cs="宋体" w:asciiTheme="minorEastAsia" w:hAnsiTheme="minorEastAsia" w:eastAsiaTheme="minorEastAsia"/>
          <w:b/>
          <w:spacing w:val="37"/>
          <w:kern w:val="0"/>
          <w:sz w:val="24"/>
        </w:rPr>
      </w:pPr>
      <w:bookmarkStart w:id="3" w:name="_Toc334108508"/>
      <w:r>
        <w:rPr>
          <w:rFonts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t>二、报价人须知</w:t>
      </w:r>
      <w:bookmarkEnd w:id="3"/>
    </w:p>
    <w:p>
      <w:pPr>
        <w:spacing w:line="600" w:lineRule="exact"/>
        <w:jc w:val="left"/>
        <w:outlineLvl w:val="2"/>
        <w:rPr>
          <w:rFonts w:cs="宋体" w:asciiTheme="minorEastAsia" w:hAnsiTheme="minorEastAsia" w:eastAsiaTheme="minorEastAsia"/>
          <w:b/>
          <w:sz w:val="24"/>
        </w:rPr>
      </w:pPr>
      <w:bookmarkStart w:id="4" w:name="_Toc334108509"/>
      <w:bookmarkStart w:id="5" w:name="_Toc312764886"/>
      <w:r>
        <w:rPr>
          <w:rFonts w:hint="eastAsia" w:cs="宋体" w:asciiTheme="minorEastAsia" w:hAnsiTheme="minorEastAsia" w:eastAsiaTheme="minorEastAsia"/>
          <w:b/>
          <w:sz w:val="24"/>
        </w:rPr>
        <w:t>1．询价范围</w:t>
      </w:r>
      <w:bookmarkEnd w:id="4"/>
      <w:bookmarkEnd w:id="5"/>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本项目为叙永至</w:t>
      </w:r>
      <w:r>
        <w:rPr>
          <w:rFonts w:hint="eastAsia" w:cs="宋体" w:asciiTheme="minorEastAsia" w:hAnsiTheme="minorEastAsia" w:eastAsiaTheme="minorEastAsia"/>
          <w:sz w:val="24"/>
          <w:lang w:val="en-US" w:eastAsia="zh-CN"/>
        </w:rPr>
        <w:t>威信</w:t>
      </w:r>
      <w:r>
        <w:rPr>
          <w:rFonts w:hint="eastAsia" w:cs="宋体" w:asciiTheme="minorEastAsia" w:hAnsiTheme="minorEastAsia" w:eastAsiaTheme="minorEastAsia"/>
          <w:sz w:val="24"/>
        </w:rPr>
        <w:t>高速公路隧道机电技术状况评估。</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服务期为签订合同之日起至完成合同约定的评估内容并提供检测报告之日止。</w:t>
      </w:r>
    </w:p>
    <w:p>
      <w:pPr>
        <w:spacing w:line="600" w:lineRule="exact"/>
        <w:jc w:val="left"/>
        <w:outlineLvl w:val="2"/>
        <w:rPr>
          <w:rFonts w:cs="宋体" w:asciiTheme="minorEastAsia" w:hAnsiTheme="minorEastAsia" w:eastAsiaTheme="minorEastAsia"/>
          <w:b/>
          <w:sz w:val="24"/>
        </w:rPr>
      </w:pPr>
      <w:bookmarkStart w:id="6" w:name="_Toc312764888"/>
      <w:bookmarkStart w:id="7" w:name="_Toc334108511"/>
      <w:r>
        <w:rPr>
          <w:rFonts w:hint="eastAsia" w:cs="宋体" w:asciiTheme="minorEastAsia" w:hAnsiTheme="minorEastAsia" w:eastAsiaTheme="minorEastAsia"/>
          <w:b/>
          <w:sz w:val="24"/>
        </w:rPr>
        <w:t>2．报价人的合格条件</w:t>
      </w:r>
      <w:bookmarkEnd w:id="6"/>
      <w:bookmarkEnd w:id="7"/>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2.1具</w:t>
      </w:r>
      <w:r>
        <w:rPr>
          <w:rFonts w:hint="eastAsia" w:cs="宋体" w:asciiTheme="minorEastAsia" w:hAnsiTheme="minorEastAsia" w:eastAsiaTheme="minorEastAsia"/>
          <w:spacing w:val="6"/>
          <w:kern w:val="0"/>
          <w:sz w:val="24"/>
        </w:rPr>
        <w:t>有独立的法人资格，交通部交通工程专项试验检测资质且计量认证合格证书在有效期内；</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2.2本次询价</w:t>
      </w:r>
      <w:r>
        <w:rPr>
          <w:rFonts w:hint="eastAsia" w:cs="宋体" w:asciiTheme="minorEastAsia" w:hAnsiTheme="minorEastAsia" w:eastAsiaTheme="minorEastAsia"/>
          <w:b/>
          <w:sz w:val="24"/>
        </w:rPr>
        <w:t>不接受</w:t>
      </w:r>
      <w:r>
        <w:rPr>
          <w:rFonts w:hint="eastAsia" w:cs="宋体" w:asciiTheme="minorEastAsia" w:hAnsiTheme="minorEastAsia" w:eastAsiaTheme="minorEastAsia"/>
          <w:sz w:val="24"/>
        </w:rPr>
        <w:t>联合报价。</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2.3报价人作为本项目检测机构，应遵循科学、客观、公正的原则，严格执行现行国家和行业标准、规范和规程，独立开展评估工作，及时、准确地为询价人提供评估意见。不转借资质，不转包、违规分包，不超资质范围承揽业务。</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2.4 报价人的人员、设备的配置，必须满足评估工作的要求。</w:t>
      </w:r>
    </w:p>
    <w:p>
      <w:pPr>
        <w:spacing w:line="600" w:lineRule="exact"/>
        <w:jc w:val="left"/>
        <w:outlineLvl w:val="2"/>
        <w:rPr>
          <w:rFonts w:cs="宋体" w:asciiTheme="minorEastAsia" w:hAnsiTheme="minorEastAsia" w:eastAsiaTheme="minorEastAsia"/>
          <w:b/>
          <w:sz w:val="24"/>
        </w:rPr>
      </w:pPr>
      <w:bookmarkStart w:id="8" w:name="_Toc312764892"/>
      <w:bookmarkStart w:id="9" w:name="_Toc334108512"/>
      <w:r>
        <w:rPr>
          <w:rFonts w:hint="eastAsia" w:cs="宋体" w:asciiTheme="minorEastAsia" w:hAnsiTheme="minorEastAsia" w:eastAsiaTheme="minorEastAsia"/>
          <w:b/>
          <w:sz w:val="24"/>
        </w:rPr>
        <w:t>3．报价文件的组成</w:t>
      </w:r>
      <w:bookmarkEnd w:id="8"/>
      <w:bookmarkEnd w:id="9"/>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3.1报价人编写的报价文件，应包括下列各项内容：</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a. 报价报价函书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b. 法定代表人身份证明</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c. 授权书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d. 资格证明资料</w:t>
      </w:r>
    </w:p>
    <w:p>
      <w:pPr>
        <w:spacing w:line="600" w:lineRule="exact"/>
        <w:ind w:firstLine="488" w:firstLineChars="2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以上内容都应使用询价文件中提供的格式或大纲，除另有规定者外，报价人不得修改。</w:t>
      </w:r>
    </w:p>
    <w:p>
      <w:pPr>
        <w:spacing w:line="600" w:lineRule="exact"/>
        <w:ind w:firstLine="480"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3.2</w:t>
      </w:r>
      <w:r>
        <w:rPr>
          <w:rFonts w:hint="eastAsia" w:cs="宋体" w:asciiTheme="minorEastAsia" w:hAnsiTheme="minorEastAsia" w:eastAsiaTheme="minorEastAsia"/>
          <w:b/>
          <w:bCs/>
          <w:sz w:val="24"/>
        </w:rPr>
        <w:t>报价人应在仔细阅读询价文件内容的基础上在签订合同前编制并提交有针对性的评估方案工作建议书，该建议书作为合同文件的一个重要组成部分。</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3.3工作建议书应包括人员安排、工期计划、安全保证措施、评估方法和手段、实施细则等主要内容。</w:t>
      </w:r>
    </w:p>
    <w:p>
      <w:pPr>
        <w:spacing w:line="600" w:lineRule="exact"/>
        <w:outlineLvl w:val="2"/>
        <w:rPr>
          <w:rFonts w:cs="宋体" w:asciiTheme="minorEastAsia" w:hAnsiTheme="minorEastAsia" w:eastAsiaTheme="minorEastAsia"/>
          <w:b/>
          <w:sz w:val="24"/>
        </w:rPr>
      </w:pPr>
      <w:bookmarkStart w:id="10" w:name="_Toc291447599"/>
      <w:bookmarkStart w:id="11" w:name="_Toc334108513"/>
      <w:bookmarkStart w:id="12" w:name="_Toc312764896"/>
      <w:r>
        <w:rPr>
          <w:rFonts w:hint="eastAsia" w:cs="宋体" w:asciiTheme="minorEastAsia" w:hAnsiTheme="minorEastAsia" w:eastAsiaTheme="minorEastAsia"/>
          <w:b/>
          <w:sz w:val="24"/>
        </w:rPr>
        <w:t>4．报价</w:t>
      </w:r>
      <w:bookmarkEnd w:id="10"/>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报价应为本合同的总金额，是完成本合同所规定义务的一切费用，在合同履行期间合同总价不予以调整。报价为报价人在各个项目评估中所需的办公、生活设施、设备及完成服务所需的人员、材料、仪器设备、安装、交通、人员设备安全、食宿、税费、保险、公证、利润等一切费用。</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价应是询价文件所确定的询价范围内的全部工作内容的价格体现，为闭口价，即本标段的最终结算价不得因任何原因（含变更及索赔）超过本次报价。承包人因承包本合同工程需缴纳的一切税费均由承包人承担，并包含在所报的单价或总额价内。报价人应认真填写工程量清单中所列的本合同各工程细目的单价、合价和总额价。报价人的报价中应含的保险费按如下规定办理：</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（1）报价人装备险和职工的（人身）事故险由报价人自行投保，保险费由报价人承担并支付，并包含在报价单价中。</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报价人因承担本合同需缴纳的一切税费均包含在所报的总额价中，不单独支付。</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 本项目询价人不接受报价人任何形式的调价函,如报价文件中附有任何形式的调价函,将被视为不符合性报价，其报价将被拒绝。</w:t>
      </w:r>
    </w:p>
    <w:p>
      <w:pPr>
        <w:spacing w:line="600" w:lineRule="exact"/>
        <w:outlineLvl w:val="2"/>
        <w:rPr>
          <w:rFonts w:cs="宋体" w:asciiTheme="minorEastAsia" w:hAnsiTheme="minorEastAsia" w:eastAsiaTheme="minorEastAsia"/>
          <w:b/>
          <w:sz w:val="24"/>
        </w:rPr>
      </w:pPr>
      <w:bookmarkStart w:id="13" w:name="_Toc291447600"/>
      <w:r>
        <w:rPr>
          <w:rFonts w:hint="eastAsia" w:cs="宋体" w:asciiTheme="minorEastAsia" w:hAnsiTheme="minorEastAsia" w:eastAsiaTheme="minorEastAsia"/>
          <w:b/>
          <w:sz w:val="24"/>
        </w:rPr>
        <w:t>5．报价文件有效期</w:t>
      </w:r>
      <w:bookmarkEnd w:id="13"/>
    </w:p>
    <w:p>
      <w:pPr>
        <w:spacing w:line="600" w:lineRule="exact"/>
        <w:ind w:firstLine="480" w:firstLineChars="200"/>
        <w:jc w:val="left"/>
        <w:outlineLvl w:val="2"/>
        <w:rPr>
          <w:rFonts w:cs="宋体" w:asciiTheme="minorEastAsia" w:hAnsiTheme="minorEastAsia" w:eastAsiaTheme="minorEastAsia"/>
          <w:b/>
          <w:sz w:val="24"/>
        </w:rPr>
      </w:pPr>
      <w:r>
        <w:rPr>
          <w:rFonts w:hint="eastAsia" w:cs="宋体" w:asciiTheme="minorEastAsia" w:hAnsiTheme="minorEastAsia" w:eastAsiaTheme="minorEastAsia"/>
          <w:sz w:val="24"/>
        </w:rPr>
        <w:t>报价文件有效期为截止日之后的7天内。在此期限后，未接到中选通知书的报价人的报价文件自行失效，询价人不另行通知或退返报价文件。</w:t>
      </w:r>
    </w:p>
    <w:bookmarkEnd w:id="11"/>
    <w:bookmarkEnd w:id="12"/>
    <w:p>
      <w:pPr>
        <w:spacing w:line="600" w:lineRule="exact"/>
        <w:rPr>
          <w:rFonts w:cs="宋体" w:asciiTheme="minorEastAsia" w:hAnsiTheme="minorEastAsia" w:eastAsiaTheme="minorEastAsia"/>
          <w:sz w:val="24"/>
        </w:rPr>
      </w:pPr>
      <w:r>
        <w:rPr>
          <w:rFonts w:hint="eastAsia" w:cs="宋体" w:asciiTheme="minorEastAsia" w:hAnsiTheme="minorEastAsia" w:eastAsiaTheme="minorEastAsia"/>
          <w:sz w:val="24"/>
        </w:rPr>
        <w:t>6.报价文件要求</w:t>
      </w:r>
    </w:p>
    <w:p>
      <w:pPr>
        <w:spacing w:line="60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6.2报价文件应使用不褪色的墨水书写或打印，经报价人的法定代表人或其授权的代理人逐页签署姓名，不得用签名章代替。</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7.询价人评审小组将对所有报价文件进行评审，并取合理低价为中选人。</w:t>
      </w:r>
    </w:p>
    <w:p>
      <w:pPr>
        <w:spacing w:line="600" w:lineRule="exact"/>
        <w:outlineLvl w:val="2"/>
        <w:rPr>
          <w:rFonts w:cs="宋体" w:asciiTheme="minorEastAsia" w:hAnsiTheme="minorEastAsia" w:eastAsiaTheme="minorEastAsia"/>
          <w:b/>
          <w:sz w:val="24"/>
        </w:rPr>
      </w:pPr>
      <w:bookmarkStart w:id="14" w:name="_Toc291447621"/>
      <w:r>
        <w:rPr>
          <w:rFonts w:hint="eastAsia" w:cs="宋体" w:asciiTheme="minorEastAsia" w:hAnsiTheme="minorEastAsia" w:eastAsiaTheme="minorEastAsia"/>
          <w:b/>
          <w:sz w:val="24"/>
        </w:rPr>
        <w:t>8．合同协议书的签署</w:t>
      </w:r>
      <w:bookmarkEnd w:id="14"/>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中标人在收到中选通知书后7天内应与询价人签订合同协议书。</w:t>
      </w:r>
    </w:p>
    <w:p>
      <w:pPr>
        <w:spacing w:line="600" w:lineRule="exact"/>
        <w:outlineLvl w:val="2"/>
        <w:rPr>
          <w:rFonts w:cs="宋体" w:asciiTheme="minorEastAsia" w:hAnsiTheme="minorEastAsia" w:eastAsiaTheme="minorEastAsia"/>
          <w:b/>
          <w:sz w:val="24"/>
        </w:rPr>
      </w:pPr>
      <w:bookmarkStart w:id="15" w:name="_Toc291432674"/>
      <w:r>
        <w:rPr>
          <w:rFonts w:hint="eastAsia" w:cs="宋体" w:asciiTheme="minorEastAsia" w:hAnsiTheme="minorEastAsia" w:eastAsiaTheme="minorEastAsia"/>
          <w:b/>
          <w:sz w:val="24"/>
        </w:rPr>
        <w:t>9．限价</w:t>
      </w:r>
      <w:bookmarkEnd w:id="15"/>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本次报价采用不设最高限价，当所有报价均超过上级主管单位要求的需通过公开招标采购的最低金额时，本次询价无效，询价人将另行采用招标方式选择评估单位。</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10．支付方式</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本项目无预付款，合同签订后5个工作日内，乙方在甲方指定的日期到现场开展工作，乙方出具报告经甲方审查后，甲方支付全部合同金额的 100%。乙方不能按时完成评估工作并出具报告时，每天应承担违约金1000元，违约金总额以合同金额为限。</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24"/>
        </w:rPr>
      </w:pPr>
    </w:p>
    <w:p>
      <w:pPr>
        <w:widowControl/>
        <w:jc w:val="left"/>
        <w:rPr>
          <w:rFonts w:cs="宋体" w:asciiTheme="minorEastAsia" w:hAnsiTheme="minorEastAsia" w:eastAsiaTheme="minorEastAsia"/>
          <w:b/>
          <w:spacing w:val="37"/>
          <w:kern w:val="0"/>
          <w:sz w:val="24"/>
        </w:rPr>
      </w:pPr>
      <w:r>
        <w:rPr>
          <w:rFonts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t>三、合同文件格式</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24"/>
        </w:rPr>
      </w:pPr>
      <w:r>
        <w:rPr>
          <w:rFonts w:hint="eastAsia" w:cs="宋体" w:asciiTheme="minorEastAsia" w:hAnsiTheme="minorEastAsia" w:eastAsiaTheme="minorEastAsia"/>
          <w:b/>
          <w:kern w:val="10"/>
          <w:sz w:val="24"/>
        </w:rPr>
        <w:t>四川叙永至</w:t>
      </w:r>
      <w:r>
        <w:rPr>
          <w:rFonts w:hint="eastAsia" w:cs="宋体" w:asciiTheme="minorEastAsia" w:hAnsiTheme="minorEastAsia" w:eastAsiaTheme="minorEastAsia"/>
          <w:b/>
          <w:kern w:val="10"/>
          <w:sz w:val="24"/>
          <w:lang w:val="en-US" w:eastAsia="zh-CN"/>
        </w:rPr>
        <w:t>威信</w:t>
      </w:r>
      <w:r>
        <w:rPr>
          <w:rFonts w:hint="eastAsia" w:cs="宋体" w:asciiTheme="minorEastAsia" w:hAnsiTheme="minorEastAsia" w:eastAsiaTheme="minorEastAsia"/>
          <w:b/>
          <w:kern w:val="10"/>
          <w:sz w:val="24"/>
        </w:rPr>
        <w:t>高速公路项目</w:t>
      </w: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10"/>
          <w:sz w:val="24"/>
        </w:rPr>
        <w:t>隧道机电技术状况评估协议书</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甲方：</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乙方：</w:t>
      </w:r>
    </w:p>
    <w:p>
      <w:pPr>
        <w:spacing w:line="360" w:lineRule="auto"/>
        <w:ind w:firstLine="480" w:firstLineChars="200"/>
        <w:rPr>
          <w:rFonts w:cs="宋体" w:asciiTheme="minorEastAsia" w:hAnsiTheme="minorEastAsia" w:eastAsiaTheme="minorEastAsia"/>
          <w:kern w:val="10"/>
          <w:sz w:val="24"/>
        </w:rPr>
      </w:pPr>
      <w:r>
        <w:rPr>
          <w:rFonts w:hint="eastAsia" w:cs="宋体" w:asciiTheme="minorEastAsia" w:hAnsiTheme="minorEastAsia" w:eastAsiaTheme="minorEastAsia"/>
          <w:sz w:val="24"/>
        </w:rPr>
        <w:t>甲方委托乙方对</w:t>
      </w:r>
      <w:r>
        <w:rPr>
          <w:rFonts w:hint="eastAsia" w:cs="宋体" w:asciiTheme="minorEastAsia" w:hAnsiTheme="minorEastAsia" w:eastAsiaTheme="minorEastAsia"/>
          <w:kern w:val="10"/>
          <w:sz w:val="24"/>
        </w:rPr>
        <w:t>叙永至</w:t>
      </w:r>
      <w:r>
        <w:rPr>
          <w:rFonts w:hint="eastAsia" w:cs="宋体" w:asciiTheme="minorEastAsia" w:hAnsiTheme="minorEastAsia" w:eastAsiaTheme="minorEastAsia"/>
          <w:kern w:val="10"/>
          <w:sz w:val="24"/>
          <w:lang w:val="en-US" w:eastAsia="zh-CN"/>
        </w:rPr>
        <w:t>威信</w:t>
      </w:r>
      <w:r>
        <w:rPr>
          <w:rFonts w:hint="eastAsia" w:cs="宋体" w:asciiTheme="minorEastAsia" w:hAnsiTheme="minorEastAsia" w:eastAsiaTheme="minorEastAsia"/>
          <w:kern w:val="10"/>
          <w:sz w:val="24"/>
        </w:rPr>
        <w:t>高速公路项目</w:t>
      </w:r>
      <w:r>
        <w:rPr>
          <w:rFonts w:hint="eastAsia" w:cs="宋体" w:asciiTheme="minorEastAsia" w:hAnsiTheme="minorEastAsia" w:eastAsiaTheme="minorEastAsia"/>
          <w:sz w:val="24"/>
        </w:rPr>
        <w:t>隧道机电技术状况进行评估，经双方协商，在平等自愿的基础上，达成如下协议。</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一、评估工作内容</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依据四川省交通运输厅高速公路管理局《关于开展隧道机电提质升级专项行动的通知》（川交高管运便〔2019〕31号）的要求，以及《公路隧道设计规范 第二册 交通工程与附属设施》JTG D70/2-2014)、《公路隧道照明设计细则》（JTG/T D70/2-01-2014)、《公路隧道通风设计细则》（JTG/T D70/2-02-2014)，《公路隧道养护技术规范》（JTG H12-2015)以及部制定的《公路隧道提质升级行动技术指南》等有关文件的规定，乙方组织工程技术人员开展本项目隧道机电技术状况评估工作，并提供相应的评估检测报告。</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二、评估依据</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1、批准的施工图设计文件及图纸；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2、上级机关对工程的指示文件；</w:t>
      </w:r>
    </w:p>
    <w:p>
      <w:pPr>
        <w:tabs>
          <w:tab w:val="left" w:pos="1260"/>
          <w:tab w:val="left" w:pos="157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3、交通部颁布的相关办法、标准、规范及国家有关规定。</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三、各方的权利和义务</w:t>
      </w:r>
    </w:p>
    <w:p>
      <w:pPr>
        <w:numPr>
          <w:ilvl w:val="0"/>
          <w:numId w:val="1"/>
        </w:numPr>
        <w:adjustRightInd w:val="0"/>
        <w:snapToGrid w:val="0"/>
        <w:spacing w:line="360" w:lineRule="auto"/>
        <w:ind w:hanging="555"/>
        <w:rPr>
          <w:rFonts w:cs="宋体" w:asciiTheme="minorEastAsia" w:hAnsiTheme="minorEastAsia" w:eastAsiaTheme="minorEastAsia"/>
          <w:sz w:val="24"/>
        </w:rPr>
      </w:pPr>
      <w:r>
        <w:rPr>
          <w:rFonts w:hint="eastAsia" w:cs="宋体" w:asciiTheme="minorEastAsia" w:hAnsiTheme="minorEastAsia" w:eastAsiaTheme="minorEastAsia"/>
          <w:sz w:val="24"/>
        </w:rPr>
        <w:t>甲方的权利和义务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（1）根据合同规定及时向乙方支付评估工作费用；</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（2）协调并配合现场工作。</w:t>
      </w:r>
    </w:p>
    <w:p>
      <w:pPr>
        <w:numPr>
          <w:ilvl w:val="0"/>
          <w:numId w:val="1"/>
        </w:numPr>
        <w:adjustRightInd w:val="0"/>
        <w:snapToGrid w:val="0"/>
        <w:spacing w:line="360" w:lineRule="auto"/>
        <w:ind w:hanging="555"/>
        <w:rPr>
          <w:rFonts w:cs="宋体" w:asciiTheme="minorEastAsia" w:hAnsiTheme="minorEastAsia" w:eastAsiaTheme="minorEastAsia"/>
          <w:sz w:val="24"/>
        </w:rPr>
      </w:pPr>
      <w:r>
        <w:rPr>
          <w:rFonts w:hint="eastAsia" w:cs="宋体" w:asciiTheme="minorEastAsia" w:hAnsiTheme="minorEastAsia" w:eastAsiaTheme="minorEastAsia"/>
          <w:sz w:val="24"/>
        </w:rPr>
        <w:t>乙方的权利和义务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须充分考虑本次评估工作量大和工作面广，认真组织、精心安排、按时作好相关工作。负责评估过程中的安全，若因乙方原因发生责任事故由乙方承担相应责任，甲方对此不承担任何责任。由此造成甲方经济损失的由责任方按责赔偿。</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严格按照相关办法、标准和规范及有关规定，及时组织工程技术人员、检测仪器设备和交通工具等开展评估工作（对隧道照明系统的评估，还应测评在不同照明灯光组合工况下的隧道通行状况评估），为甲方提供隧道机电技术状况相关数据。</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（3）接受甲方的工作监督，并对评估报告内容的客观准确负责。</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四、费用组成及支付方式</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1、 本项目隧道机电技术状况评估费用，包括但不限于乙方安排相关技术人员、仪器设备和交通工具在工程质量实体检测、外观检查和内业资料审查过程中发生的食宿费、车辆使用费、仪器设备使用费等乙方履行本合同项下义务产生的所有费用，共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元（大写：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spacing w:line="360" w:lineRule="auto"/>
        <w:ind w:firstLine="6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2、本项目无预付款，合同签订后5个工作日内，乙方在甲方指定的日期到现场进行检测评估，乙方出具评估报告并经甲方审核通过后向乙方一次性支付。</w:t>
      </w:r>
      <w:r>
        <w:rPr>
          <w:rFonts w:hint="eastAsia" w:cs="宋体" w:asciiTheme="minorEastAsia" w:hAnsiTheme="minorEastAsia" w:eastAsiaTheme="minorEastAsia"/>
          <w:sz w:val="24"/>
          <w:lang w:val="en-US" w:eastAsia="zh-CN"/>
        </w:rPr>
        <w:t>支付评估服务费用前，乙方应按照甲方财务管理的相关规定向甲方提供等额增值税普通发票并自行完成支付手续的办理。</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五、本合同未尽事宜，双方另行协调解决，双方可签订补充协议，补充协议与本合同具有同等效力。</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六、如本合同发生争议，应及时协商解决。协商不成时，由工程项目所在地人民法院解决。</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七、本合同自甲、乙双方盖章之日起生效，履行完毕合约内容后自动终止。</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八、本合同共六份，甲、乙各执叁份。</w:t>
      </w:r>
    </w:p>
    <w:p>
      <w:pPr>
        <w:spacing w:line="360" w:lineRule="auto"/>
        <w:ind w:firstLine="600"/>
        <w:rPr>
          <w:rFonts w:cs="宋体" w:asciiTheme="minorEastAsia" w:hAnsiTheme="minorEastAsia" w:eastAsiaTheme="minorEastAsia"/>
          <w:sz w:val="24"/>
        </w:rPr>
      </w:pPr>
    </w:p>
    <w:tbl>
      <w:tblPr>
        <w:tblStyle w:val="7"/>
        <w:tblW w:w="0" w:type="auto"/>
        <w:tblInd w:w="-176" w:type="dxa"/>
        <w:tblLayout w:type="fixed"/>
        <w:tblCellMar>
          <w:top w:w="0" w:type="dxa"/>
          <w:left w:w="108" w:type="dxa"/>
          <w:bottom w:w="0" w:type="dxa"/>
          <w:right w:w="108" w:type="dxa"/>
        </w:tblCellMar>
      </w:tblPr>
      <w:tblGrid>
        <w:gridCol w:w="2872"/>
        <w:gridCol w:w="1707"/>
        <w:gridCol w:w="240"/>
        <w:gridCol w:w="2310"/>
        <w:gridCol w:w="1860"/>
        <w:gridCol w:w="1339"/>
      </w:tblGrid>
      <w:tr>
        <w:tblPrEx>
          <w:tblCellMar>
            <w:top w:w="0" w:type="dxa"/>
            <w:left w:w="108" w:type="dxa"/>
            <w:bottom w:w="0" w:type="dxa"/>
            <w:right w:w="108" w:type="dxa"/>
          </w:tblCellMar>
        </w:tblPrEx>
        <w:trPr>
          <w:trHeight w:val="841" w:hRule="atLeast"/>
        </w:trPr>
        <w:tc>
          <w:tcPr>
            <w:tcW w:w="4819" w:type="dxa"/>
            <w:gridSpan w:val="3"/>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甲方：</w:t>
            </w:r>
          </w:p>
        </w:tc>
        <w:tc>
          <w:tcPr>
            <w:tcW w:w="4410" w:type="dxa"/>
            <w:gridSpan w:val="3"/>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乙方 ：</w:t>
            </w:r>
          </w:p>
        </w:tc>
      </w:tr>
      <w:tr>
        <w:tblPrEx>
          <w:tblCellMar>
            <w:top w:w="0" w:type="dxa"/>
            <w:left w:w="108" w:type="dxa"/>
            <w:bottom w:w="0" w:type="dxa"/>
            <w:right w:w="108" w:type="dxa"/>
          </w:tblCellMar>
        </w:tblPrEx>
        <w:trPr>
          <w:trHeight w:val="1130" w:hRule="atLeast"/>
        </w:trPr>
        <w:tc>
          <w:tcPr>
            <w:tcW w:w="2872" w:type="dxa"/>
          </w:tcPr>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707"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b/>
                <w:snapToGrid w:val="0"/>
                <w:kern w:val="0"/>
                <w:sz w:val="24"/>
              </w:rPr>
              <w:t xml:space="preserve">  </w:t>
            </w: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1"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9"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2"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60"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传    真：</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传   真：</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gridAfter w:val="2"/>
          <w:wAfter w:w="3199" w:type="dxa"/>
          <w:trHeight w:val="712" w:hRule="atLeast"/>
        </w:trPr>
        <w:tc>
          <w:tcPr>
            <w:tcW w:w="2872" w:type="dxa"/>
          </w:tcPr>
          <w:p>
            <w:pPr>
              <w:adjustRightInd w:val="0"/>
              <w:snapToGrid w:val="0"/>
              <w:rPr>
                <w:rFonts w:cs="宋体" w:asciiTheme="minorEastAsia" w:hAnsiTheme="minorEastAsia" w:eastAsiaTheme="minorEastAsia"/>
                <w:snapToGrid w:val="0"/>
                <w:kern w:val="0"/>
                <w:sz w:val="24"/>
              </w:rPr>
            </w:pPr>
          </w:p>
          <w:p>
            <w:pPr>
              <w:adjustRightInd w:val="0"/>
              <w:snapToGrid w:val="0"/>
              <w:ind w:firstLine="316" w:firstLineChars="132"/>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 xml:space="preserve">签字日期：   </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签字日期：</w:t>
            </w:r>
          </w:p>
        </w:tc>
      </w:tr>
    </w:tbl>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jc w:val="center"/>
        <w:rPr>
          <w:rFonts w:hint="eastAsia"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四、报价文件</w:t>
      </w:r>
    </w:p>
    <w:p>
      <w:pPr>
        <w:jc w:val="center"/>
        <w:rPr>
          <w:rFonts w:cs="宋体" w:asciiTheme="minorEastAsia" w:hAnsiTheme="minorEastAsia" w:eastAsiaTheme="minorEastAsia"/>
          <w:b/>
          <w:kern w:val="10"/>
          <w:sz w:val="24"/>
        </w:rPr>
      </w:pPr>
      <w:bookmarkStart w:id="16" w:name="_Toc334108522"/>
      <w:bookmarkStart w:id="17" w:name="_Toc302659123"/>
    </w:p>
    <w:p>
      <w:pPr>
        <w:jc w:val="center"/>
        <w:rPr>
          <w:rFonts w:cs="宋体" w:asciiTheme="minorEastAsia" w:hAnsiTheme="minorEastAsia" w:eastAsiaTheme="minorEastAsia"/>
          <w:b/>
          <w:kern w:val="10"/>
          <w:sz w:val="36"/>
          <w:szCs w:val="36"/>
        </w:rPr>
      </w:pPr>
    </w:p>
    <w:p>
      <w:pPr>
        <w:jc w:val="center"/>
        <w:rPr>
          <w:rFonts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叙永至</w:t>
      </w:r>
      <w:r>
        <w:rPr>
          <w:rFonts w:hint="eastAsia" w:cs="宋体" w:asciiTheme="minorEastAsia" w:hAnsiTheme="minorEastAsia" w:eastAsiaTheme="minorEastAsia"/>
          <w:b/>
          <w:kern w:val="10"/>
          <w:sz w:val="36"/>
          <w:szCs w:val="36"/>
          <w:lang w:val="en-US" w:eastAsia="zh-CN"/>
        </w:rPr>
        <w:t>威信</w:t>
      </w:r>
      <w:r>
        <w:rPr>
          <w:rFonts w:hint="eastAsia" w:cs="宋体" w:asciiTheme="minorEastAsia" w:hAnsiTheme="minorEastAsia" w:eastAsiaTheme="minorEastAsia"/>
          <w:b/>
          <w:kern w:val="10"/>
          <w:sz w:val="36"/>
          <w:szCs w:val="36"/>
        </w:rPr>
        <w:t>高速公路项目</w:t>
      </w:r>
    </w:p>
    <w:p>
      <w:pPr>
        <w:jc w:val="center"/>
        <w:rPr>
          <w:rFonts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隧道机电技术状况评估</w:t>
      </w:r>
    </w:p>
    <w:p>
      <w:pPr>
        <w:jc w:val="center"/>
        <w:rPr>
          <w:rStyle w:val="11"/>
          <w:rFonts w:cs="宋体" w:asciiTheme="minorEastAsia" w:hAnsiTheme="minorEastAsia" w:eastAsiaTheme="minorEastAsia"/>
          <w:sz w:val="36"/>
          <w:szCs w:val="36"/>
        </w:rPr>
      </w:pPr>
    </w:p>
    <w:p>
      <w:pPr>
        <w:jc w:val="center"/>
        <w:rPr>
          <w:rStyle w:val="11"/>
          <w:rFonts w:cs="宋体" w:asciiTheme="minorEastAsia" w:hAnsiTheme="minorEastAsia" w:eastAsiaTheme="minorEastAsia"/>
          <w:sz w:val="36"/>
          <w:szCs w:val="36"/>
        </w:rPr>
      </w:pPr>
    </w:p>
    <w:p>
      <w:pPr>
        <w:jc w:val="center"/>
        <w:rPr>
          <w:rStyle w:val="11"/>
          <w:rFonts w:cs="宋体" w:asciiTheme="minorEastAsia" w:hAnsiTheme="minorEastAsia" w:eastAsiaTheme="minorEastAsia"/>
          <w:sz w:val="36"/>
          <w:szCs w:val="36"/>
        </w:rPr>
      </w:pPr>
    </w:p>
    <w:p>
      <w:pPr>
        <w:jc w:val="center"/>
        <w:rPr>
          <w:rStyle w:val="11"/>
          <w:rFonts w:cs="宋体" w:asciiTheme="minorEastAsia" w:hAnsiTheme="minorEastAsia" w:eastAsiaTheme="minorEastAsia"/>
          <w:sz w:val="36"/>
          <w:szCs w:val="36"/>
        </w:rPr>
      </w:pPr>
    </w:p>
    <w:p>
      <w:pPr>
        <w:spacing w:line="160" w:lineRule="atLeast"/>
        <w:jc w:val="center"/>
        <w:rPr>
          <w:rFonts w:cs="宋体" w:asciiTheme="minorEastAsia" w:hAnsiTheme="minorEastAsia" w:eastAsiaTheme="minorEastAsia"/>
          <w:b/>
          <w:kern w:val="16"/>
          <w:sz w:val="48"/>
          <w:szCs w:val="48"/>
        </w:rPr>
      </w:pPr>
      <w:r>
        <w:rPr>
          <w:rFonts w:hint="eastAsia" w:cs="宋体" w:asciiTheme="minorEastAsia" w:hAnsiTheme="minorEastAsia" w:eastAsiaTheme="minorEastAsia"/>
          <w:b/>
          <w:kern w:val="16"/>
          <w:sz w:val="48"/>
          <w:szCs w:val="48"/>
        </w:rPr>
        <w:t>报  价  文  件</w:t>
      </w: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480" w:lineRule="auto"/>
        <w:ind w:firstLine="957"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报价人：</w:t>
      </w:r>
      <w:r>
        <w:rPr>
          <w:rFonts w:hint="eastAsia" w:cs="宋体" w:asciiTheme="minorEastAsia" w:hAnsiTheme="minorEastAsia" w:eastAsiaTheme="minorEastAsia"/>
          <w:b/>
          <w:kern w:val="16"/>
          <w:sz w:val="24"/>
          <w:u w:val="single"/>
        </w:rPr>
        <w:t xml:space="preserve">                                </w:t>
      </w:r>
    </w:p>
    <w:p>
      <w:pPr>
        <w:tabs>
          <w:tab w:val="left" w:pos="1800"/>
        </w:tabs>
        <w:spacing w:line="480" w:lineRule="auto"/>
        <w:ind w:firstLine="957"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 xml:space="preserve">日期：  </w:t>
      </w:r>
      <w:r>
        <w:rPr>
          <w:rFonts w:hint="eastAsia" w:cs="宋体" w:asciiTheme="minorEastAsia" w:hAnsiTheme="minorEastAsia" w:eastAsiaTheme="minorEastAsia"/>
          <w:b/>
          <w:kern w:val="16"/>
          <w:sz w:val="24"/>
          <w:u w:val="single"/>
        </w:rPr>
        <w:t xml:space="preserve">                                </w:t>
      </w:r>
    </w:p>
    <w:p>
      <w:pPr>
        <w:spacing w:line="480" w:lineRule="auto"/>
        <w:jc w:val="center"/>
        <w:rPr>
          <w:rFonts w:cs="宋体" w:asciiTheme="minorEastAsia" w:hAnsiTheme="minorEastAsia" w:eastAsiaTheme="minorEastAsia"/>
          <w:b/>
          <w:sz w:val="24"/>
        </w:rPr>
      </w:pPr>
      <w:bookmarkStart w:id="18" w:name="_Toc291447641"/>
    </w:p>
    <w:p>
      <w:pPr>
        <w:spacing w:line="720" w:lineRule="auto"/>
        <w:jc w:val="center"/>
        <w:rPr>
          <w:rFonts w:cs="宋体" w:asciiTheme="minorEastAsia" w:hAnsiTheme="minorEastAsia" w:eastAsiaTheme="minorEastAsia"/>
          <w:b/>
          <w:sz w:val="24"/>
        </w:rPr>
      </w:pPr>
    </w:p>
    <w:p>
      <w:pPr>
        <w:widowControl/>
        <w:jc w:val="center"/>
        <w:rPr>
          <w:rFonts w:cs="宋体" w:asciiTheme="minorEastAsia" w:hAnsiTheme="minorEastAsia" w:eastAsiaTheme="minorEastAsia"/>
          <w:b/>
          <w:sz w:val="24"/>
        </w:rPr>
      </w:pPr>
      <w:r>
        <w:rPr>
          <w:rFonts w:cs="宋体" w:asciiTheme="minorEastAsia" w:hAnsiTheme="minorEastAsia" w:eastAsiaTheme="minorEastAsia"/>
          <w:b/>
          <w:sz w:val="24"/>
        </w:rPr>
        <w:br w:type="page"/>
      </w:r>
      <w:r>
        <w:rPr>
          <w:rFonts w:hint="eastAsia" w:cs="宋体" w:asciiTheme="minorEastAsia" w:hAnsiTheme="minorEastAsia" w:eastAsiaTheme="minorEastAsia"/>
          <w:b/>
          <w:sz w:val="24"/>
        </w:rPr>
        <w:t>一、报价</w:t>
      </w:r>
      <w:bookmarkEnd w:id="18"/>
      <w:r>
        <w:rPr>
          <w:rFonts w:hint="eastAsia" w:cs="宋体" w:asciiTheme="minorEastAsia" w:hAnsiTheme="minorEastAsia" w:eastAsiaTheme="minorEastAsia"/>
          <w:b/>
          <w:sz w:val="24"/>
        </w:rPr>
        <w:t>函</w:t>
      </w:r>
    </w:p>
    <w:p>
      <w:pPr>
        <w:snapToGrid w:val="0"/>
        <w:spacing w:line="480" w:lineRule="auto"/>
        <w:rPr>
          <w:rFonts w:cs="宋体" w:asciiTheme="minorEastAsia" w:hAnsiTheme="minorEastAsia" w:eastAsiaTheme="minorEastAsia"/>
          <w:sz w:val="24"/>
        </w:rPr>
      </w:pPr>
    </w:p>
    <w:p>
      <w:pPr>
        <w:snapToGrid w:val="0"/>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 xml:space="preserve">致： </w:t>
      </w:r>
      <w:r>
        <w:rPr>
          <w:rFonts w:hint="eastAsia" w:cs="宋体" w:asciiTheme="minorEastAsia" w:hAnsiTheme="minorEastAsia" w:eastAsiaTheme="minorEastAsia"/>
          <w:sz w:val="24"/>
          <w:u w:val="single"/>
        </w:rPr>
        <w:t xml:space="preserve">          （询价人）                    </w:t>
      </w:r>
    </w:p>
    <w:p>
      <w:pPr>
        <w:spacing w:line="480" w:lineRule="auto"/>
        <w:rPr>
          <w:rFonts w:cs="宋体" w:asciiTheme="minorEastAsia" w:hAnsiTheme="minorEastAsia" w:eastAsiaTheme="minorEastAsia"/>
          <w:b/>
          <w:kern w:val="10"/>
          <w:sz w:val="24"/>
        </w:rPr>
      </w:pPr>
      <w:r>
        <w:rPr>
          <w:rFonts w:hint="eastAsia" w:cs="宋体" w:asciiTheme="minorEastAsia" w:hAnsiTheme="minorEastAsia" w:eastAsiaTheme="minorEastAsia"/>
          <w:sz w:val="24"/>
        </w:rPr>
        <w:t>1. 在研究了</w:t>
      </w:r>
      <w:r>
        <w:rPr>
          <w:rFonts w:hint="eastAsia" w:cs="宋体" w:asciiTheme="minorEastAsia" w:hAnsiTheme="minorEastAsia" w:eastAsiaTheme="minorEastAsia"/>
          <w:b/>
          <w:kern w:val="10"/>
          <w:sz w:val="24"/>
          <w:u w:val="single"/>
        </w:rPr>
        <w:t>叙永至</w:t>
      </w:r>
      <w:r>
        <w:rPr>
          <w:rFonts w:hint="eastAsia" w:cs="宋体" w:asciiTheme="minorEastAsia" w:hAnsiTheme="minorEastAsia" w:eastAsiaTheme="minorEastAsia"/>
          <w:b/>
          <w:kern w:val="10"/>
          <w:sz w:val="24"/>
          <w:u w:val="single"/>
          <w:lang w:val="en-US" w:eastAsia="zh-CN"/>
        </w:rPr>
        <w:t>威信</w:t>
      </w:r>
      <w:r>
        <w:rPr>
          <w:rFonts w:hint="eastAsia" w:cs="宋体" w:asciiTheme="minorEastAsia" w:hAnsiTheme="minorEastAsia" w:eastAsiaTheme="minorEastAsia"/>
          <w:b/>
          <w:kern w:val="10"/>
          <w:sz w:val="24"/>
          <w:u w:val="single"/>
        </w:rPr>
        <w:t>高速公路项目隧道机电技术状况评估询价</w:t>
      </w:r>
      <w:r>
        <w:rPr>
          <w:rFonts w:hint="eastAsia" w:cs="宋体" w:asciiTheme="minorEastAsia" w:hAnsiTheme="minorEastAsia" w:eastAsiaTheme="minorEastAsia"/>
          <w:b/>
          <w:sz w:val="24"/>
          <w:u w:val="single"/>
        </w:rPr>
        <w:t>文件(含补遗书第    号至第    号</w:t>
      </w:r>
      <w:r>
        <w:rPr>
          <w:rFonts w:hint="eastAsia" w:cs="宋体" w:asciiTheme="minorEastAsia" w:hAnsiTheme="minorEastAsia" w:eastAsiaTheme="minorEastAsia"/>
          <w:sz w:val="24"/>
        </w:rPr>
        <w:t>)和考察了工程现场后，我方愿意按人民币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的报价总价，遵照询价文件的要求承担本合同约定的评估任务。</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如果你方接受我方的报价，我方将保证在接到发包人的进驻通知后</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内进驻现场并开展工作，并按询价文件规定的时间完成合同规定的检测评估服务内容。</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我方同意在从规定的报价截止之日起</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的报价文件有效期内严格遵守本报价书的各项承诺。在此期限届满之前，本报价书始终将对我方具有约束力，并随时接受中标。</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在合同协议书正式签署生效之前，本报价书连同你方的中选通知书将构成我们双方之间共同遵守的文件，对双方具有约束力。</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 我方理解，你方不负担我方的任何报价费用。</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如果我方在本报价文件有效期内撤回报价文件；或拒绝接受按询价文件规定对报价价格的修正；或在接到中标通知书后因我方原因未能或拒绝签订合同协议书；或发现我方其他违反询价文件规定的情形，你方有权取消我方中标资格，另选中标单位。</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r>
        <w:rPr>
          <w:rFonts w:hint="eastAsia" w:cs="宋体" w:asciiTheme="minorEastAsia" w:hAnsiTheme="minorEastAsia" w:eastAsiaTheme="minorEastAsia"/>
          <w:sz w:val="24"/>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法定代表人或其授权的代理人：</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p>
    <w:p>
      <w:pPr>
        <w:spacing w:line="720" w:lineRule="auto"/>
        <w:jc w:val="center"/>
        <w:rPr>
          <w:rFonts w:cs="宋体" w:asciiTheme="minorEastAsia" w:hAnsiTheme="minorEastAsia" w:eastAsiaTheme="minorEastAsia"/>
          <w:b/>
          <w:sz w:val="24"/>
        </w:rPr>
      </w:pPr>
      <w:bookmarkStart w:id="19" w:name="_Toc291447642"/>
      <w:bookmarkStart w:id="20" w:name="_Toc226941182"/>
      <w:bookmarkStart w:id="21" w:name="_Toc137368561"/>
      <w:r>
        <w:rPr>
          <w:rFonts w:hint="eastAsia" w:cs="宋体" w:asciiTheme="minorEastAsia" w:hAnsiTheme="minorEastAsia" w:eastAsiaTheme="minorEastAsia"/>
          <w:b/>
          <w:sz w:val="24"/>
        </w:rPr>
        <w:t>二、法定代表人证明书</w:t>
      </w:r>
      <w:bookmarkEnd w:id="19"/>
      <w:bookmarkEnd w:id="20"/>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单位名称：</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性别：</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的法定代表人。</w:t>
      </w:r>
    </w:p>
    <w:p>
      <w:pPr>
        <w:spacing w:line="440" w:lineRule="exact"/>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(盖章)        </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2760" w:firstLineChars="11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napToGrid w:val="0"/>
        <w:spacing w:line="300" w:lineRule="auto"/>
        <w:rPr>
          <w:rFonts w:cs="宋体" w:asciiTheme="minorEastAsia" w:hAnsiTheme="minorEastAsia" w:eastAsiaTheme="minorEastAsia"/>
          <w:bCs/>
          <w:spacing w:val="12"/>
          <w:sz w:val="24"/>
        </w:rPr>
      </w:pPr>
    </w:p>
    <w:p>
      <w:pPr>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注：1．如果报价文件全部由法定代表人本人签署，则应按此格式提交法定代表人证明书</w:t>
      </w:r>
    </w:p>
    <w:p>
      <w:pPr>
        <w:ind w:firstLine="528" w:firstLineChars="200"/>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2．如果报价文件由被授权的代理人签署，本页可不填写，</w:t>
      </w:r>
      <w:r>
        <w:rPr>
          <w:rFonts w:hint="eastAsia" w:cs="宋体" w:asciiTheme="minorEastAsia" w:hAnsiTheme="minorEastAsia" w:eastAsiaTheme="minorEastAsia"/>
          <w:sz w:val="24"/>
        </w:rPr>
        <w:t>但在报价文件中应保留此空白页</w:t>
      </w:r>
      <w:r>
        <w:rPr>
          <w:rFonts w:hint="eastAsia" w:cs="宋体" w:asciiTheme="minorEastAsia" w:hAnsiTheme="minorEastAsia" w:eastAsiaTheme="minorEastAsia"/>
          <w:bCs/>
          <w:spacing w:val="12"/>
          <w:sz w:val="24"/>
        </w:rPr>
        <w:t>。</w:t>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Cs/>
          <w:spacing w:val="12"/>
          <w:sz w:val="24"/>
        </w:rPr>
        <w:br w:type="page"/>
      </w:r>
      <w:bookmarkEnd w:id="21"/>
      <w:bookmarkStart w:id="22" w:name="_Toc291447643"/>
      <w:bookmarkStart w:id="23" w:name="_Toc226941183"/>
      <w:r>
        <w:rPr>
          <w:rFonts w:hint="eastAsia" w:cs="宋体" w:asciiTheme="minorEastAsia" w:hAnsiTheme="minorEastAsia" w:eastAsiaTheme="minorEastAsia"/>
          <w:b/>
          <w:sz w:val="24"/>
        </w:rPr>
        <w:t>三、授 权 书</w:t>
      </w:r>
      <w:bookmarkEnd w:id="22"/>
      <w:bookmarkEnd w:id="23"/>
    </w:p>
    <w:p>
      <w:pPr>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本授权书宣告：</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（法定代表人姓名、职务）  </w:t>
      </w:r>
      <w:r>
        <w:rPr>
          <w:rFonts w:hint="eastAsia" w:cs="宋体" w:asciiTheme="minorEastAsia" w:hAnsiTheme="minorEastAsia" w:eastAsiaTheme="minorEastAsia"/>
          <w:sz w:val="24"/>
        </w:rPr>
        <w:t>合法地代表我方，授权</w:t>
      </w:r>
      <w:r>
        <w:rPr>
          <w:rFonts w:hint="eastAsia" w:cs="宋体" w:asciiTheme="minorEastAsia" w:hAnsiTheme="minorEastAsia" w:eastAsiaTheme="minorEastAsia"/>
          <w:sz w:val="24"/>
          <w:u w:val="single"/>
        </w:rPr>
        <w:t xml:space="preserve"> （报价人或其下属单位全称）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（职务）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u w:val="single"/>
        </w:rPr>
        <w:t xml:space="preserve"> （姓名） </w:t>
      </w:r>
      <w:r>
        <w:rPr>
          <w:rFonts w:hint="eastAsia" w:cs="宋体" w:asciiTheme="minorEastAsia" w:hAnsiTheme="minorEastAsia" w:eastAsiaTheme="minorEastAsia"/>
          <w:sz w:val="24"/>
        </w:rPr>
        <w:t>为我方代理人，该代理人有权在</w:t>
      </w:r>
      <w:r>
        <w:rPr>
          <w:rFonts w:hint="eastAsia" w:cs="宋体" w:asciiTheme="minorEastAsia" w:hAnsiTheme="minorEastAsia" w:eastAsiaTheme="minorEastAsia"/>
          <w:b/>
          <w:kern w:val="10"/>
          <w:sz w:val="24"/>
          <w:u w:val="single"/>
        </w:rPr>
        <w:t>叙永至</w:t>
      </w:r>
      <w:r>
        <w:rPr>
          <w:rFonts w:hint="eastAsia" w:cs="宋体" w:asciiTheme="minorEastAsia" w:hAnsiTheme="minorEastAsia" w:eastAsiaTheme="minorEastAsia"/>
          <w:b/>
          <w:kern w:val="10"/>
          <w:sz w:val="24"/>
          <w:u w:val="single"/>
          <w:lang w:val="en-US" w:eastAsia="zh-CN"/>
        </w:rPr>
        <w:t>威信</w:t>
      </w:r>
      <w:r>
        <w:rPr>
          <w:rFonts w:hint="eastAsia" w:cs="宋体" w:asciiTheme="minorEastAsia" w:hAnsiTheme="minorEastAsia" w:eastAsiaTheme="minorEastAsia"/>
          <w:b/>
          <w:kern w:val="10"/>
          <w:sz w:val="24"/>
          <w:u w:val="single"/>
        </w:rPr>
        <w:t>高速公路项目隧道机电技术状况评估询价</w:t>
      </w:r>
      <w:r>
        <w:rPr>
          <w:rFonts w:hint="eastAsia" w:cs="宋体" w:asciiTheme="minorEastAsia" w:hAnsiTheme="minorEastAsia" w:eastAsiaTheme="minorEastAsia"/>
          <w:sz w:val="24"/>
        </w:rPr>
        <w:t>的报价活动中，以我方的名义签署报价文件、与询价人（或业主）协商、签订合同协议书以及执行一切与此有关的事项。</w:t>
      </w:r>
    </w:p>
    <w:p>
      <w:pPr>
        <w:rPr>
          <w:rFonts w:cs="宋体" w:asciiTheme="minorEastAsia" w:hAnsiTheme="minorEastAsia" w:eastAsiaTheme="minorEastAsia"/>
          <w:sz w:val="24"/>
        </w:rPr>
      </w:pP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被授权的代理人：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bookmarkStart w:id="24" w:name="_Toc226942882"/>
      <w:r>
        <w:rPr>
          <w:rFonts w:hint="eastAsia" w:cs="宋体" w:asciiTheme="minorEastAsia" w:hAnsiTheme="minorEastAsia" w:eastAsiaTheme="minorEastAsia"/>
          <w:sz w:val="24"/>
        </w:rPr>
        <w:t>如法定代表人本人办理所有报价事宜，则可以免交此授权书。</w:t>
      </w:r>
      <w:bookmarkEnd w:id="24"/>
    </w:p>
    <w:p>
      <w:pPr>
        <w:tabs>
          <w:tab w:val="left" w:pos="1620"/>
        </w:tabs>
        <w:jc w:val="center"/>
        <w:outlineLvl w:val="1"/>
        <w:rPr>
          <w:rFonts w:cs="宋体" w:asciiTheme="minorEastAsia" w:hAnsiTheme="minorEastAsia" w:eastAsiaTheme="minorEastAsia"/>
          <w:b/>
          <w:sz w:val="24"/>
        </w:rPr>
      </w:pPr>
    </w:p>
    <w:p>
      <w:pPr>
        <w:tabs>
          <w:tab w:val="left" w:pos="1620"/>
        </w:tabs>
        <w:jc w:val="center"/>
        <w:outlineLvl w:val="1"/>
        <w:rPr>
          <w:rFonts w:cs="宋体" w:asciiTheme="minorEastAsia" w:hAnsiTheme="minorEastAsia" w:eastAsiaTheme="minorEastAsia"/>
          <w:b/>
          <w:sz w:val="24"/>
        </w:rPr>
      </w:pPr>
    </w:p>
    <w:p>
      <w:pPr>
        <w:tabs>
          <w:tab w:val="left" w:pos="1620"/>
        </w:tabs>
        <w:jc w:val="center"/>
        <w:outlineLvl w:val="1"/>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四   检测服务费报价表</w:t>
      </w:r>
      <w:bookmarkEnd w:id="16"/>
      <w:bookmarkEnd w:id="17"/>
    </w:p>
    <w:p>
      <w:pPr>
        <w:tabs>
          <w:tab w:val="left" w:pos="1620"/>
        </w:tabs>
        <w:jc w:val="center"/>
        <w:outlineLvl w:val="1"/>
        <w:rPr>
          <w:rFonts w:cs="宋体" w:asciiTheme="minorEastAsia" w:hAnsiTheme="minorEastAsia" w:eastAsiaTheme="minorEastAsia"/>
          <w:sz w:val="24"/>
        </w:rPr>
      </w:pPr>
      <w:r>
        <w:rPr>
          <w:rFonts w:hint="eastAsia" w:cs="宋体" w:asciiTheme="minorEastAsia" w:hAnsiTheme="minorEastAsia" w:eastAsiaTheme="minorEastAsia"/>
          <w:sz w:val="24"/>
        </w:rPr>
        <w:t xml:space="preserve">                                        货币单位：人民币 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2126"/>
        <w:gridCol w:w="184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隧道名称</w:t>
            </w:r>
          </w:p>
        </w:tc>
        <w:tc>
          <w:tcPr>
            <w:tcW w:w="18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长度（m）</w:t>
            </w:r>
          </w:p>
        </w:tc>
        <w:tc>
          <w:tcPr>
            <w:tcW w:w="207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卡子（普占）</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456</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563</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沙地</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322</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296</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徐家沟</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445</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455</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长秧</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385</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395</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斑鸠颈</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rPr>
              <w:t>26</w:t>
            </w:r>
            <w:r>
              <w:rPr>
                <w:rFonts w:hint="eastAsia" w:asciiTheme="minorEastAsia" w:hAnsiTheme="minorEastAsia" w:eastAsiaTheme="minorEastAsia"/>
                <w:sz w:val="24"/>
                <w:lang w:val="en-US" w:eastAsia="zh-CN"/>
              </w:rPr>
              <w:t>9</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311</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马长寨</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4</w:t>
            </w:r>
            <w:r>
              <w:rPr>
                <w:rFonts w:hint="eastAsia" w:asciiTheme="minorEastAsia" w:hAnsiTheme="minorEastAsia" w:eastAsiaTheme="minorEastAsia"/>
                <w:sz w:val="24"/>
                <w:lang w:val="en-US" w:eastAsia="zh-CN"/>
              </w:rPr>
              <w:t>69</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4</w:t>
            </w:r>
            <w:r>
              <w:rPr>
                <w:rFonts w:hint="eastAsia" w:asciiTheme="minorEastAsia" w:hAnsiTheme="minorEastAsia" w:eastAsiaTheme="minorEastAsia"/>
                <w:sz w:val="24"/>
                <w:lang w:val="en-US" w:eastAsia="zh-CN"/>
              </w:rPr>
              <w:t>63</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锁马沟</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747</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717</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白果树</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512</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496</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89" w:type="dxa"/>
            <w:vMerge w:val="restart"/>
            <w:vAlign w:val="center"/>
          </w:tcPr>
          <w:p>
            <w:pPr>
              <w:jc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lang w:val="en-US" w:eastAsia="zh-CN"/>
              </w:rPr>
              <w:t>吼西坪</w:t>
            </w:r>
            <w:r>
              <w:rPr>
                <w:rFonts w:hint="eastAsia" w:asciiTheme="minorEastAsia" w:hAnsiTheme="minorEastAsia" w:eastAsiaTheme="minorEastAsia"/>
                <w:sz w:val="24"/>
              </w:rPr>
              <w:t>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1465</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1450</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758"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合   计</w:t>
            </w:r>
          </w:p>
        </w:tc>
        <w:tc>
          <w:tcPr>
            <w:tcW w:w="2070" w:type="dxa"/>
            <w:vAlign w:val="center"/>
          </w:tcPr>
          <w:p>
            <w:pPr>
              <w:jc w:val="center"/>
              <w:rPr>
                <w:rFonts w:asciiTheme="minorEastAsia" w:hAnsiTheme="minorEastAsia" w:eastAsiaTheme="minorEastAsia"/>
                <w:sz w:val="24"/>
              </w:rPr>
            </w:pPr>
          </w:p>
        </w:tc>
      </w:tr>
    </w:tbl>
    <w:p>
      <w:pPr>
        <w:jc w:val="left"/>
        <w:rPr>
          <w:rFonts w:cs="宋体" w:asciiTheme="minorEastAsia" w:hAnsiTheme="minorEastAsia" w:eastAsiaTheme="minorEastAsia"/>
          <w:sz w:val="24"/>
        </w:rPr>
      </w:pPr>
      <w:bookmarkStart w:id="25" w:name="_Toc312764921"/>
      <w:bookmarkStart w:id="26" w:name="_Toc334108523"/>
      <w:r>
        <w:rPr>
          <w:rFonts w:hint="eastAsia" w:cs="宋体" w:asciiTheme="minorEastAsia" w:hAnsiTheme="minorEastAsia" w:eastAsiaTheme="minorEastAsia"/>
          <w:sz w:val="24"/>
        </w:rPr>
        <w:t xml:space="preserve">                                                        </w:t>
      </w:r>
    </w:p>
    <w:p>
      <w:pPr>
        <w:jc w:val="center"/>
        <w:outlineLvl w:val="1"/>
        <w:rPr>
          <w:rFonts w:cs="宋体" w:asciiTheme="minorEastAsia" w:hAnsiTheme="minorEastAsia" w:eastAsiaTheme="minorEastAsia"/>
          <w:b/>
          <w:sz w:val="24"/>
        </w:rPr>
      </w:pPr>
    </w:p>
    <w:tbl>
      <w:tblPr>
        <w:tblStyle w:val="7"/>
        <w:tblpPr w:leftFromText="180" w:rightFromText="180" w:vertAnchor="text" w:horzAnchor="margin" w:tblpXSpec="right" w:tblpY="300"/>
        <w:tblW w:w="0" w:type="auto"/>
        <w:tblInd w:w="0" w:type="dxa"/>
        <w:tblLayout w:type="fixed"/>
        <w:tblCellMar>
          <w:top w:w="0" w:type="dxa"/>
          <w:left w:w="108" w:type="dxa"/>
          <w:bottom w:w="0" w:type="dxa"/>
          <w:right w:w="108" w:type="dxa"/>
        </w:tblCellMar>
      </w:tblPr>
      <w:tblGrid>
        <w:gridCol w:w="5363"/>
      </w:tblGrid>
      <w:tr>
        <w:trPr>
          <w:cantSplit/>
          <w:trHeight w:val="574" w:hRule="atLeast"/>
        </w:trPr>
        <w:tc>
          <w:tcPr>
            <w:tcW w:w="5363" w:type="dxa"/>
            <w:tcBorders>
              <w:top w:val="nil"/>
              <w:left w:val="nil"/>
              <w:bottom w:val="nil"/>
              <w:right w:val="nil"/>
            </w:tcBorders>
          </w:tcPr>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报价人名称：</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委托代理人:</w:t>
            </w:r>
            <w:r>
              <w:rPr>
                <w:rFonts w:hint="eastAsia" w:cs="宋体" w:asciiTheme="minorEastAsia" w:hAnsiTheme="minorEastAsia" w:eastAsiaTheme="minorEastAsia"/>
                <w:sz w:val="24"/>
                <w:u w:val="single"/>
              </w:rPr>
              <w:t xml:space="preserve">                 (签 字) </w:t>
            </w:r>
          </w:p>
        </w:tc>
      </w:tr>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tabs>
                <w:tab w:val="left" w:pos="1260"/>
              </w:tabs>
              <w:spacing w:line="360" w:lineRule="auto"/>
              <w:ind w:right="42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tc>
      </w:tr>
    </w:tbl>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bookmarkEnd w:id="25"/>
    <w:bookmarkEnd w:id="26"/>
    <w:p>
      <w:pPr>
        <w:jc w:val="left"/>
        <w:rPr>
          <w:rFonts w:hint="eastAsia" w:cs="宋体" w:asciiTheme="minorEastAsia" w:hAnsiTheme="minorEastAsia" w:eastAsiaTheme="minorEastAsia"/>
          <w:b/>
          <w:sz w:val="24"/>
        </w:rPr>
      </w:pPr>
    </w:p>
    <w:p>
      <w:pPr>
        <w:jc w:val="left"/>
        <w:rPr>
          <w:rFonts w:hint="eastAsia" w:cs="宋体" w:asciiTheme="minorEastAsia" w:hAnsiTheme="minorEastAsia" w:eastAsiaTheme="minorEastAsia"/>
          <w:b/>
          <w:sz w:val="24"/>
        </w:rPr>
      </w:pPr>
    </w:p>
    <w:p>
      <w:pPr>
        <w:jc w:val="left"/>
        <w:rPr>
          <w:rFonts w:cs="宋体" w:asciiTheme="minorEastAsia" w:hAnsiTheme="minorEastAsia" w:eastAsiaTheme="minorEastAsia"/>
          <w:b/>
          <w:sz w:val="24"/>
        </w:rPr>
      </w:pPr>
      <w:r>
        <w:rPr>
          <w:rFonts w:hint="eastAsia" w:cs="宋体" w:asciiTheme="minorEastAsia" w:hAnsiTheme="minorEastAsia" w:eastAsiaTheme="minorEastAsia"/>
          <w:b/>
          <w:sz w:val="24"/>
        </w:rPr>
        <w:t>备注：</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以上报价包括了为实施和完成检测评估服务所需的人员、材料、仪器设备、安装、交通、办公设施、生活设施、食宿、税费、保险、人员设备安全保障、公证、利润等一切费用，以及合同明示或暗示的所有责任、义务和一般风险。</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2、中选人用于本工程检测评估服务的各类仪器设备的提供、租赁、运输、维护、拆卸、拼装等支付的费用，已包括在检测服务费报价之中。</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3、本次询价要求报价人以总价形式进行报价，所有发生的费用视为已包含在报价报价之中。</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4、检测服务费以人民币(元)结算。</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5、每条项目单独报价，合同的最后价格为汇总后的价格。</w:t>
      </w:r>
    </w:p>
    <w:p>
      <w:pPr>
        <w:jc w:val="center"/>
        <w:outlineLvl w:val="0"/>
        <w:rPr>
          <w:rFonts w:cs="宋体" w:asciiTheme="minorEastAsia" w:hAnsiTheme="minorEastAsia" w:eastAsiaTheme="minorEastAsia"/>
          <w:b/>
          <w:sz w:val="24"/>
        </w:rPr>
        <w:sectPr>
          <w:headerReference r:id="rId7" w:type="default"/>
          <w:footerReference r:id="rId8" w:type="default"/>
          <w:footerReference r:id="rId9" w:type="even"/>
          <w:pgSz w:w="11906" w:h="16838"/>
          <w:pgMar w:top="1304" w:right="1418" w:bottom="1304" w:left="1418" w:header="779" w:footer="1021" w:gutter="0"/>
          <w:cols w:space="720" w:num="1"/>
          <w:docGrid w:type="linesAndChars" w:linePitch="312" w:charSpace="0"/>
        </w:sectPr>
      </w:pPr>
      <w:bookmarkStart w:id="27" w:name="_Toc302659124"/>
    </w:p>
    <w:bookmarkEnd w:id="27"/>
    <w:p>
      <w:pPr>
        <w:spacing w:line="720" w:lineRule="auto"/>
        <w:jc w:val="center"/>
        <w:rPr>
          <w:rFonts w:cs="宋体" w:asciiTheme="minorEastAsia" w:hAnsiTheme="minorEastAsia" w:eastAsiaTheme="minorEastAsia"/>
          <w:b/>
          <w:sz w:val="24"/>
        </w:rPr>
      </w:pPr>
      <w:bookmarkStart w:id="28" w:name="_Toc300476732"/>
      <w:bookmarkStart w:id="29" w:name="_Toc334108536"/>
      <w:bookmarkStart w:id="30" w:name="_Toc312764932"/>
      <w:r>
        <w:rPr>
          <w:rFonts w:hint="eastAsia" w:cs="宋体" w:asciiTheme="minorEastAsia" w:hAnsiTheme="minorEastAsia" w:eastAsiaTheme="minorEastAsia"/>
          <w:b/>
          <w:sz w:val="24"/>
        </w:rPr>
        <w:t>五 质量检测工作建议书</w:t>
      </w:r>
      <w:bookmarkEnd w:id="28"/>
      <w:bookmarkEnd w:id="29"/>
      <w:bookmarkEnd w:id="30"/>
    </w:p>
    <w:p>
      <w:pPr>
        <w:jc w:val="left"/>
        <w:rPr>
          <w:rFonts w:cs="宋体" w:asciiTheme="minorEastAsia" w:hAnsiTheme="minorEastAsia" w:eastAsiaTheme="minorEastAsia"/>
          <w:sz w:val="24"/>
        </w:rPr>
      </w:pP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中选人提交的建议书应包括以下内容：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1、工程概况</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2、现场检测评估人员安排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3、检测评估仪器、设备和设施的配备</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4、检测评估方案和措施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5、信息反馈</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6、、安全保障体系及确保安全的措施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7、其他应说明的事项。</w:t>
      </w: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bookmarkStart w:id="31" w:name="_Toc312764935"/>
      <w:r>
        <w:rPr>
          <w:rFonts w:cs="宋体" w:asciiTheme="minorEastAsia" w:hAnsiTheme="minorEastAsia" w:eastAsiaTheme="minorEastAsia"/>
          <w:b/>
          <w:sz w:val="24"/>
        </w:rPr>
        <w:br w:type="page"/>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六   资格证明材料</w:t>
      </w:r>
      <w:bookmarkEnd w:id="31"/>
    </w:p>
    <w:p>
      <w:pPr>
        <w:jc w:val="center"/>
        <w:rPr>
          <w:rFonts w:cs="宋体" w:asciiTheme="minorEastAsia" w:hAnsiTheme="minorEastAsia" w:eastAsiaTheme="minorEastAsia"/>
          <w:b/>
          <w:sz w:val="24"/>
        </w:rPr>
      </w:pPr>
      <w:bookmarkStart w:id="32" w:name="_Toc149967815"/>
      <w:bookmarkStart w:id="33" w:name="_Toc150020333"/>
      <w:bookmarkStart w:id="34" w:name="_Toc137368572"/>
      <w:r>
        <w:rPr>
          <w:rFonts w:hint="eastAsia" w:cs="宋体" w:asciiTheme="minorEastAsia" w:hAnsiTheme="minorEastAsia" w:eastAsiaTheme="minorEastAsia"/>
          <w:b/>
          <w:sz w:val="24"/>
        </w:rPr>
        <w:t>表1  报价人一般情况表</w:t>
      </w:r>
      <w:bookmarkEnd w:id="32"/>
      <w:bookmarkEnd w:id="33"/>
      <w:bookmarkEnd w:id="34"/>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9"/>
        <w:gridCol w:w="32"/>
        <w:gridCol w:w="19"/>
        <w:gridCol w:w="1879"/>
        <w:gridCol w:w="9"/>
        <w:gridCol w:w="929"/>
        <w:gridCol w:w="942"/>
        <w:gridCol w:w="828"/>
        <w:gridCol w:w="1053"/>
        <w:gridCol w:w="1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6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报价人名称</w:t>
            </w:r>
          </w:p>
        </w:tc>
        <w:tc>
          <w:tcPr>
            <w:tcW w:w="7425" w:type="dxa"/>
            <w:gridSpan w:val="8"/>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试验检测机构等级证书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证书等级</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CMA计量认证证书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819"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人员总数</w:t>
            </w: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高级职称</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中级职称</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初级职称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restart"/>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管理人员</w:t>
            </w:r>
          </w:p>
        </w:tc>
        <w:tc>
          <w:tcPr>
            <w:tcW w:w="187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专业技术人员</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其他技术人员</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后勤人员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continue"/>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p>
        </w:tc>
        <w:tc>
          <w:tcPr>
            <w:tcW w:w="1871" w:type="dxa"/>
            <w:gridSpan w:val="2"/>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bl>
    <w:p>
      <w:pPr>
        <w:widowControl/>
        <w:autoSpaceDE w:val="0"/>
        <w:autoSpaceDN w:val="0"/>
        <w:ind w:left="520" w:leftChars="23" w:hanging="472" w:hangingChars="197"/>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注：1、在本表后应附营业执照副本或事业单位法人证书、试验检测机构等级证书、CMA计量认证证书的复印件并盖鲜章</w:t>
      </w:r>
      <w:r>
        <w:rPr>
          <w:rFonts w:hint="eastAsia" w:cs="宋体" w:asciiTheme="minorEastAsia" w:hAnsiTheme="minorEastAsia" w:eastAsiaTheme="minorEastAsia"/>
          <w:sz w:val="24"/>
        </w:rPr>
        <w:br w:type="page"/>
      </w:r>
    </w:p>
    <w:p>
      <w:pPr>
        <w:jc w:val="center"/>
        <w:rPr>
          <w:rFonts w:cs="宋体" w:asciiTheme="minorEastAsia" w:hAnsiTheme="minorEastAsia" w:eastAsiaTheme="minorEastAsia"/>
          <w:b/>
          <w:sz w:val="24"/>
        </w:rPr>
      </w:pPr>
      <w:bookmarkStart w:id="35" w:name="_Toc150020336"/>
      <w:bookmarkStart w:id="36" w:name="_Toc149967818"/>
      <w:r>
        <w:rPr>
          <w:rFonts w:hint="eastAsia" w:cs="宋体" w:asciiTheme="minorEastAsia" w:hAnsiTheme="minorEastAsia" w:eastAsiaTheme="minorEastAsia"/>
          <w:b/>
          <w:sz w:val="24"/>
        </w:rPr>
        <w:t>表2  拟派驻本项目的人员一览表</w:t>
      </w:r>
      <w:bookmarkEnd w:id="35"/>
      <w:bookmarkEnd w:id="36"/>
    </w:p>
    <w:p>
      <w:pPr>
        <w:jc w:val="left"/>
        <w:rPr>
          <w:rFonts w:cs="宋体" w:asciiTheme="minorEastAsia" w:hAnsiTheme="minorEastAsia" w:eastAsiaTheme="minorEastAsia"/>
          <w:sz w:val="24"/>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48"/>
        <w:gridCol w:w="1904"/>
        <w:gridCol w:w="1486"/>
        <w:gridCol w:w="1300"/>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exact"/>
        </w:trPr>
        <w:tc>
          <w:tcPr>
            <w:tcW w:w="1271"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648"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年龄</w:t>
            </w:r>
          </w:p>
        </w:tc>
        <w:tc>
          <w:tcPr>
            <w:tcW w:w="1904"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拟任职务</w:t>
            </w:r>
          </w:p>
        </w:tc>
        <w:tc>
          <w:tcPr>
            <w:tcW w:w="1486"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技术职称</w:t>
            </w:r>
          </w:p>
        </w:tc>
        <w:tc>
          <w:tcPr>
            <w:tcW w:w="1300"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工作年限</w:t>
            </w:r>
          </w:p>
        </w:tc>
        <w:tc>
          <w:tcPr>
            <w:tcW w:w="2517"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bl>
    <w:p>
      <w:pPr>
        <w:widowControl/>
        <w:autoSpaceDE w:val="0"/>
        <w:autoSpaceDN w:val="0"/>
        <w:ind w:left="751" w:hanging="751" w:hangingChars="313"/>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注：在本表后应附主要人员的身份证、检测从业资格证书及其它相关证书的复印件。</w:t>
      </w:r>
    </w:p>
    <w:p>
      <w:pPr>
        <w:rPr>
          <w:rFonts w:cs="宋体" w:asciiTheme="minorEastAsia" w:hAnsiTheme="minorEastAsia" w:eastAsiaTheme="minorEastAsia"/>
          <w:b/>
          <w:sz w:val="24"/>
        </w:rPr>
      </w:pPr>
      <w:bookmarkStart w:id="37" w:name="_Toc212869520"/>
      <w:bookmarkStart w:id="38" w:name="_Toc114022734"/>
      <w:bookmarkStart w:id="39" w:name="_Toc162812814"/>
      <w:r>
        <w:rPr>
          <w:rFonts w:hint="eastAsia" w:cs="宋体" w:asciiTheme="minorEastAsia" w:hAnsiTheme="minorEastAsia" w:eastAsiaTheme="minorEastAsia"/>
          <w:b/>
          <w:sz w:val="24"/>
        </w:rPr>
        <w:t xml:space="preserve"> </w:t>
      </w:r>
      <w:bookmarkEnd w:id="37"/>
      <w:bookmarkEnd w:id="38"/>
      <w:bookmarkEnd w:id="39"/>
    </w:p>
    <w:p>
      <w:pPr>
        <w:rPr>
          <w:rFonts w:cs="宋体"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9"/>
      </w:rPr>
      <w:instrText xml:space="preserve"> PAGE </w:instrText>
    </w:r>
    <w:r>
      <w:fldChar w:fldCharType="separate"/>
    </w:r>
    <w:r>
      <w:rPr>
        <w:rStyle w:val="9"/>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83</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separate"/>
    </w:r>
    <w:r>
      <w:rPr>
        <w:rStyle w:val="9"/>
      </w:rPr>
      <w:t>4</w:t>
    </w:r>
    <w:r>
      <w:fldChar w:fldCharType="end"/>
    </w:r>
  </w:p>
  <w:p>
    <w:pPr>
      <w:pStyle w:val="3"/>
      <w:framePr w:wrap="around" w:vAnchor="text" w:hAnchor="margin" w:xAlign="center" w:y="1"/>
      <w:ind w:right="360"/>
      <w:rPr>
        <w:rStyle w:val="9"/>
      </w:rP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pPr>
    <w:r>
      <w:rPr>
        <w:rFonts w:hint="eastAsia" w:ascii="仿宋_GB2312" w:eastAsia="仿宋_GB2312"/>
      </w:rPr>
      <w:t>四川公路桥梁建设集团有限公司                                      重庆双碑隧道项目招标文件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C003A"/>
    <w:multiLevelType w:val="multilevel"/>
    <w:tmpl w:val="349C003A"/>
    <w:lvl w:ilvl="0" w:tentative="0">
      <w:start w:val="1"/>
      <w:numFmt w:val="decimal"/>
      <w:lvlText w:val="%1、"/>
      <w:lvlJc w:val="left"/>
      <w:pPr>
        <w:tabs>
          <w:tab w:val="left" w:pos="1080"/>
        </w:tabs>
        <w:ind w:left="108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mEwMzYwY2RiOWZjZmI1ZTM4YjYzMzgwNzkxOTkifQ=="/>
  </w:docVars>
  <w:rsids>
    <w:rsidRoot w:val="00000000"/>
    <w:rsid w:val="426916ED"/>
    <w:rsid w:val="5B8C67D3"/>
    <w:rsid w:val="64A9795C"/>
    <w:rsid w:val="6604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line="360" w:lineRule="auto"/>
    </w:pPr>
    <w:rPr>
      <w:rFonts w:eastAsia="仿宋_GB2312"/>
      <w:sz w:val="32"/>
    </w:rPr>
  </w:style>
  <w:style w:type="paragraph" w:styleId="6">
    <w:name w:val="toc 2"/>
    <w:basedOn w:val="1"/>
    <w:next w:val="1"/>
    <w:qFormat/>
    <w:uiPriority w:val="0"/>
    <w:pPr>
      <w:spacing w:line="360" w:lineRule="auto"/>
      <w:ind w:left="200" w:leftChars="200" w:firstLine="400" w:firstLineChars="400"/>
    </w:pPr>
    <w:rPr>
      <w:rFonts w:eastAsia="仿宋_GB2312"/>
      <w:sz w:val="32"/>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161"/>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5045</Words>
  <Characters>5380</Characters>
  <Lines>0</Lines>
  <Paragraphs>0</Paragraphs>
  <TotalTime>43</TotalTime>
  <ScaleCrop>false</ScaleCrop>
  <LinksUpToDate>false</LinksUpToDate>
  <CharactersWithSpaces>6511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2022-08-29T08:05:00Z</dcterms:created>
  <dc:creator>Administrator</dc:creator>
  <cp:lastModifiedBy>shou'shou更开心</cp:lastModifiedBy>
  <cp:lastPrinted>2022-08-29T08:54:00Z</cp:lastPrinted>
  <dcterms:modified xsi:type="dcterms:W3CDTF">2022-09-01T02:01:16Z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D67E37C6C2B740D09F0827F9AE626188</vt:lpwstr>
  </property>
</Properties>
</file>