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9" w:tblpY="2864"/>
        <w:tblOverlap w:val="never"/>
        <w:tblW w:w="13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218"/>
        <w:gridCol w:w="1644"/>
        <w:gridCol w:w="1872"/>
        <w:gridCol w:w="1836"/>
        <w:gridCol w:w="216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 名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规格/型号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 量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合价（元）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《干部个人有关事项报告》、《干部履历表》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100份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人力资源部门相关管理办法装订成册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20份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复印/打印及装订  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4A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400本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宣传横幅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100条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检查卡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1000张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展架+户外写真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80个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标志标牌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120个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宣传册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0.21m*0.85m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50000本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宣传标语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≤10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100条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宣传展板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2.6m*3m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10个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制度装订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20本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上墙工作职责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0.4m*1m</w:t>
            </w: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10个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2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叙古高速公路广告制作报价清单（一）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val="en-US" w:eastAsia="zh-CN"/>
        </w:rPr>
        <w:t>1 本报价清单将作为询价人评审的主要依据。</w:t>
      </w:r>
    </w:p>
    <w:p>
      <w:pPr>
        <w:ind w:firstLine="48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 本报价单中未包含或不能确定的制作内容，将参照《叙古高速公路广告制作报价清单（二）》单价执行。</w:t>
      </w:r>
    </w:p>
    <w:p>
      <w:pPr>
        <w:ind w:firstLine="48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 本报价为单价，在合同存续期间内不做调整，数量以实际发生金额为准。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B8259C"/>
    <w:rsid w:val="2F002DFD"/>
    <w:rsid w:val="34F34144"/>
    <w:rsid w:val="42504D2E"/>
    <w:rsid w:val="596000F5"/>
    <w:rsid w:val="7F9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全倾全力1381677677</cp:lastModifiedBy>
  <cp:lastPrinted>2020-03-25T07:01:00Z</cp:lastPrinted>
  <dcterms:modified xsi:type="dcterms:W3CDTF">2020-04-01T06:57:56Z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